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C7FAD" w14:textId="77777777" w:rsidR="00CF6E2C" w:rsidRPr="003812CC" w:rsidRDefault="00E24C6C" w:rsidP="00BA30D5">
      <w:pPr>
        <w:pStyle w:val="Heading1"/>
        <w:rPr>
          <w:sz w:val="22"/>
          <w:szCs w:val="22"/>
        </w:rPr>
      </w:pPr>
      <w:bookmarkStart w:id="0" w:name="_GoBack"/>
      <w:bookmarkEnd w:id="0"/>
      <w:r w:rsidRPr="003812CC">
        <w:rPr>
          <w:sz w:val="22"/>
          <w:szCs w:val="22"/>
        </w:rPr>
        <w:t xml:space="preserve">Narrative </w:t>
      </w:r>
      <w:r w:rsidR="00EC1919" w:rsidRPr="003812CC">
        <w:rPr>
          <w:sz w:val="22"/>
          <w:szCs w:val="22"/>
        </w:rPr>
        <w:t>D</w:t>
      </w:r>
      <w:r w:rsidRPr="003812CC">
        <w:rPr>
          <w:sz w:val="22"/>
          <w:szCs w:val="22"/>
        </w:rPr>
        <w:t xml:space="preserve">escription of Privacy Program </w:t>
      </w:r>
    </w:p>
    <w:p w14:paraId="1C0ADA1B" w14:textId="77777777" w:rsidR="003812CC" w:rsidRPr="003812CC" w:rsidRDefault="003812CC" w:rsidP="003812CC"/>
    <w:p w14:paraId="675DF182" w14:textId="77777777" w:rsidR="007D275F" w:rsidRPr="003812CC" w:rsidRDefault="00E24C6C" w:rsidP="00E24C6C">
      <w:r w:rsidRPr="003812CC">
        <w:t xml:space="preserve">The </w:t>
      </w:r>
      <w:r w:rsidR="00EC1919" w:rsidRPr="003812CC">
        <w:t xml:space="preserve">Responder </w:t>
      </w:r>
      <w:r w:rsidRPr="003812CC">
        <w:t>must provide a description of its privacy program using the following topic headings.   In this section, the term</w:t>
      </w:r>
      <w:r w:rsidR="00233DA8" w:rsidRPr="003812CC">
        <w:t>s “data” or</w:t>
      </w:r>
      <w:r w:rsidRPr="003812CC">
        <w:t xml:space="preserve"> “sensitive data” includes </w:t>
      </w:r>
      <w:r w:rsidR="00EC1919" w:rsidRPr="003812CC">
        <w:t>Protected Health Information (</w:t>
      </w:r>
      <w:r w:rsidRPr="003812CC">
        <w:t>PHI</w:t>
      </w:r>
      <w:r w:rsidR="00EC1919" w:rsidRPr="003812CC">
        <w:t>)</w:t>
      </w:r>
      <w:r w:rsidRPr="003812CC">
        <w:t xml:space="preserve"> and private information about Enrollees, but does not include commercially non-public data</w:t>
      </w:r>
      <w:r w:rsidR="00E02871" w:rsidRPr="003812CC">
        <w:t>, provider data,</w:t>
      </w:r>
      <w:r w:rsidRPr="003812CC">
        <w:t xml:space="preserve"> or personnel data.  </w:t>
      </w:r>
    </w:p>
    <w:p w14:paraId="1A06EECE" w14:textId="77777777" w:rsidR="00E24C6C" w:rsidRPr="003812CC" w:rsidRDefault="007D275F" w:rsidP="00E24C6C">
      <w:r w:rsidRPr="003812CC">
        <w:t>A page limit of one page per topic or subtopic is recommended.  Examples of policies/procedures</w:t>
      </w:r>
      <w:r w:rsidR="004E5E6C" w:rsidRPr="003812CC">
        <w:t xml:space="preserve">, required formats for data requests, </w:t>
      </w:r>
      <w:r w:rsidR="00225563" w:rsidRPr="003812CC">
        <w:t>Business Associate Agreements (</w:t>
      </w:r>
      <w:r w:rsidR="001C26A6" w:rsidRPr="003812CC">
        <w:t>BAAs</w:t>
      </w:r>
      <w:r w:rsidR="00225563" w:rsidRPr="003812CC">
        <w:t>)</w:t>
      </w:r>
      <w:r w:rsidR="001C26A6" w:rsidRPr="003812CC">
        <w:t xml:space="preserve">, </w:t>
      </w:r>
      <w:r w:rsidRPr="003812CC">
        <w:t xml:space="preserve">training materials </w:t>
      </w:r>
      <w:r w:rsidR="004E5E6C" w:rsidRPr="003812CC">
        <w:t xml:space="preserve">or similar helpful documents </w:t>
      </w:r>
      <w:r w:rsidRPr="003812CC">
        <w:t>may be attached</w:t>
      </w:r>
      <w:r w:rsidR="00233DA8" w:rsidRPr="003812CC">
        <w:t xml:space="preserve"> as exhibits </w:t>
      </w:r>
      <w:r w:rsidR="002B48B7" w:rsidRPr="003812CC">
        <w:t xml:space="preserve">only </w:t>
      </w:r>
      <w:r w:rsidR="00233DA8" w:rsidRPr="003812CC">
        <w:t>if referred to in the narrative</w:t>
      </w:r>
      <w:r w:rsidRPr="003812CC">
        <w:t xml:space="preserve">. Trade secret data should be clearly marked on every page. </w:t>
      </w:r>
      <w:r w:rsidR="002B48B7" w:rsidRPr="003812CC">
        <w:t xml:space="preserve">Exhibits are not required. </w:t>
      </w:r>
    </w:p>
    <w:p w14:paraId="170421DD" w14:textId="77777777" w:rsidR="007D275F" w:rsidRPr="003812CC" w:rsidRDefault="007D275F" w:rsidP="00E24C6C">
      <w:r w:rsidRPr="003812CC">
        <w:t xml:space="preserve">Please provide a narrative covering the following topics and subtopics: </w:t>
      </w:r>
    </w:p>
    <w:p w14:paraId="1493EAA3" w14:textId="77777777" w:rsidR="00E24C6C" w:rsidRPr="003812CC" w:rsidRDefault="00E24C6C" w:rsidP="00E24C6C">
      <w:pPr>
        <w:numPr>
          <w:ilvl w:val="0"/>
          <w:numId w:val="2"/>
        </w:numPr>
      </w:pPr>
      <w:r w:rsidRPr="003812CC">
        <w:t xml:space="preserve">Sensitive Data That Must Be Protected -- describe which data are protected, and under which laws the </w:t>
      </w:r>
      <w:r w:rsidR="00EC1919" w:rsidRPr="003812CC">
        <w:t xml:space="preserve">Responder </w:t>
      </w:r>
      <w:r w:rsidRPr="003812CC">
        <w:t xml:space="preserve">protects sensitive data. </w:t>
      </w:r>
    </w:p>
    <w:p w14:paraId="099D3068" w14:textId="77777777" w:rsidR="00E24C6C" w:rsidRPr="003812CC" w:rsidRDefault="00E24C6C" w:rsidP="00E24C6C">
      <w:pPr>
        <w:numPr>
          <w:ilvl w:val="0"/>
          <w:numId w:val="2"/>
        </w:numPr>
      </w:pPr>
      <w:r w:rsidRPr="003812CC">
        <w:t>Methods</w:t>
      </w:r>
      <w:r w:rsidR="006C417B" w:rsidRPr="003812CC">
        <w:t>, Policies</w:t>
      </w:r>
      <w:r w:rsidRPr="003812CC">
        <w:t xml:space="preserve"> and Steps Taken to Protect Sensitive Data – describe</w:t>
      </w:r>
      <w:r w:rsidR="00B95DF4" w:rsidRPr="003812CC">
        <w:t xml:space="preserve"> each of the following</w:t>
      </w:r>
      <w:r w:rsidRPr="003812CC">
        <w:t xml:space="preserve">: </w:t>
      </w:r>
    </w:p>
    <w:p w14:paraId="6E56BA4E" w14:textId="77777777" w:rsidR="00E24C6C" w:rsidRPr="003812CC" w:rsidRDefault="00E24C6C" w:rsidP="00E24C6C">
      <w:pPr>
        <w:numPr>
          <w:ilvl w:val="1"/>
          <w:numId w:val="2"/>
        </w:numPr>
      </w:pPr>
      <w:r w:rsidRPr="003812CC">
        <w:t xml:space="preserve">Legal agreements (with whom, how often reviewed or renewed, and what sensitive data are covered) </w:t>
      </w:r>
    </w:p>
    <w:p w14:paraId="103628D7" w14:textId="77777777" w:rsidR="00E24C6C" w:rsidRPr="003812CC" w:rsidRDefault="00E24C6C" w:rsidP="00E24C6C">
      <w:pPr>
        <w:numPr>
          <w:ilvl w:val="1"/>
          <w:numId w:val="2"/>
        </w:numPr>
      </w:pPr>
      <w:r w:rsidRPr="003812CC">
        <w:t xml:space="preserve">Training (of whom, when required, on which </w:t>
      </w:r>
      <w:r w:rsidR="00233DA8" w:rsidRPr="003812CC">
        <w:t xml:space="preserve">data </w:t>
      </w:r>
      <w:r w:rsidRPr="003812CC">
        <w:t xml:space="preserve">privacy topics, and how often </w:t>
      </w:r>
      <w:r w:rsidR="00233DA8" w:rsidRPr="003812CC">
        <w:t xml:space="preserve">the materials are </w:t>
      </w:r>
      <w:r w:rsidRPr="003812CC">
        <w:t xml:space="preserve">reviewed or updated) </w:t>
      </w:r>
    </w:p>
    <w:p w14:paraId="08C9862B" w14:textId="77777777" w:rsidR="00E24C6C" w:rsidRPr="003812CC" w:rsidRDefault="00E24C6C" w:rsidP="00E24C6C">
      <w:pPr>
        <w:numPr>
          <w:ilvl w:val="1"/>
          <w:numId w:val="2"/>
        </w:numPr>
      </w:pPr>
      <w:r w:rsidRPr="003812CC">
        <w:t xml:space="preserve">Ongoing Training (of whom, when required, on which </w:t>
      </w:r>
      <w:r w:rsidR="00233DA8" w:rsidRPr="003812CC">
        <w:t xml:space="preserve">data </w:t>
      </w:r>
      <w:r w:rsidRPr="003812CC">
        <w:t xml:space="preserve">privacy topics, and how often reviewed or updated) </w:t>
      </w:r>
    </w:p>
    <w:p w14:paraId="362CCCBB" w14:textId="77777777" w:rsidR="00B95DF4" w:rsidRPr="003812CC" w:rsidRDefault="00B95DF4" w:rsidP="00B95DF4">
      <w:pPr>
        <w:numPr>
          <w:ilvl w:val="1"/>
          <w:numId w:val="2"/>
        </w:numPr>
      </w:pPr>
      <w:r w:rsidRPr="003812CC">
        <w:t>Physical security methods for protecting sensitive data in media other than data in computer systems</w:t>
      </w:r>
      <w:r w:rsidR="00233DA8" w:rsidRPr="003812CC">
        <w:t>,</w:t>
      </w:r>
      <w:r w:rsidRPr="003812CC">
        <w:t xml:space="preserve"> </w:t>
      </w:r>
      <w:r w:rsidR="007D275F" w:rsidRPr="003812CC">
        <w:t xml:space="preserve">such as paper, printing, or portable drives.  </w:t>
      </w:r>
      <w:r w:rsidRPr="003812CC">
        <w:t>(</w:t>
      </w:r>
      <w:r w:rsidR="007D275F" w:rsidRPr="003812CC">
        <w:t xml:space="preserve">Computer system security is described in the </w:t>
      </w:r>
      <w:r w:rsidRPr="003812CC">
        <w:t>“Vendor Security &amp; Compliance Questionnaire”</w:t>
      </w:r>
      <w:r w:rsidR="00233DA8" w:rsidRPr="003812CC">
        <w:t xml:space="preserve"> below</w:t>
      </w:r>
      <w:r w:rsidRPr="003812CC">
        <w:t>).</w:t>
      </w:r>
    </w:p>
    <w:p w14:paraId="6FB6E2BE" w14:textId="77777777" w:rsidR="00E24C6C" w:rsidRPr="003812CC" w:rsidRDefault="00B95DF4" w:rsidP="00E24C6C">
      <w:pPr>
        <w:numPr>
          <w:ilvl w:val="0"/>
          <w:numId w:val="2"/>
        </w:numPr>
      </w:pPr>
      <w:r w:rsidRPr="003812CC">
        <w:t xml:space="preserve">Failures to Protect Sensitive Data – provide a general description of: </w:t>
      </w:r>
    </w:p>
    <w:p w14:paraId="562597CC" w14:textId="77777777" w:rsidR="00233DA8" w:rsidRPr="003812CC" w:rsidRDefault="00233DA8" w:rsidP="00E24C6C">
      <w:pPr>
        <w:numPr>
          <w:ilvl w:val="1"/>
          <w:numId w:val="2"/>
        </w:numPr>
      </w:pPr>
      <w:r w:rsidRPr="003812CC">
        <w:t xml:space="preserve">What is the general chronological process for investigation </w:t>
      </w:r>
    </w:p>
    <w:p w14:paraId="7B3D41DA" w14:textId="77777777" w:rsidR="00E24C6C" w:rsidRPr="003812CC" w:rsidRDefault="00E24C6C" w:rsidP="00E24C6C">
      <w:pPr>
        <w:numPr>
          <w:ilvl w:val="1"/>
          <w:numId w:val="2"/>
        </w:numPr>
      </w:pPr>
      <w:r w:rsidRPr="003812CC">
        <w:t>To whom are data privacy incident and data breaches reported</w:t>
      </w:r>
    </w:p>
    <w:p w14:paraId="781432BE" w14:textId="77777777" w:rsidR="00E24C6C" w:rsidRPr="003812CC" w:rsidRDefault="00B95DF4" w:rsidP="00E24C6C">
      <w:pPr>
        <w:numPr>
          <w:ilvl w:val="1"/>
          <w:numId w:val="2"/>
        </w:numPr>
      </w:pPr>
      <w:r w:rsidRPr="003812CC">
        <w:t>Escalation process for significant breaches of sensitive data</w:t>
      </w:r>
    </w:p>
    <w:p w14:paraId="39EB8841" w14:textId="77777777" w:rsidR="00E24C6C" w:rsidRPr="003812CC" w:rsidRDefault="007D275F" w:rsidP="00E24C6C">
      <w:pPr>
        <w:numPr>
          <w:ilvl w:val="1"/>
          <w:numId w:val="2"/>
        </w:numPr>
      </w:pPr>
      <w:r w:rsidRPr="003812CC">
        <w:t xml:space="preserve">Learning and planning process to improve failed systems. </w:t>
      </w:r>
    </w:p>
    <w:p w14:paraId="1BD6E860" w14:textId="77777777" w:rsidR="00E24C6C" w:rsidRPr="003812CC" w:rsidRDefault="00E24C6C" w:rsidP="00B95DF4">
      <w:pPr>
        <w:numPr>
          <w:ilvl w:val="0"/>
          <w:numId w:val="2"/>
        </w:numPr>
      </w:pPr>
      <w:r w:rsidRPr="003812CC">
        <w:t xml:space="preserve">Auditing </w:t>
      </w:r>
      <w:r w:rsidR="00B95DF4" w:rsidRPr="003812CC">
        <w:t>of Procedures to Protect Sensitive Data -- d</w:t>
      </w:r>
      <w:r w:rsidRPr="003812CC">
        <w:t xml:space="preserve">escribe the </w:t>
      </w:r>
      <w:r w:rsidR="00EC1919" w:rsidRPr="003812CC">
        <w:t xml:space="preserve">Responder’s </w:t>
      </w:r>
      <w:r w:rsidR="00B95DF4" w:rsidRPr="003812CC">
        <w:t>auditing system</w:t>
      </w:r>
      <w:r w:rsidR="00233DA8" w:rsidRPr="003812CC">
        <w:t>:</w:t>
      </w:r>
    </w:p>
    <w:p w14:paraId="1E9D7EA6" w14:textId="77777777" w:rsidR="00B95DF4" w:rsidRPr="003812CC" w:rsidRDefault="00B95DF4" w:rsidP="00B95DF4">
      <w:pPr>
        <w:numPr>
          <w:ilvl w:val="1"/>
          <w:numId w:val="2"/>
        </w:numPr>
      </w:pPr>
      <w:r w:rsidRPr="003812CC">
        <w:t xml:space="preserve">Who audits </w:t>
      </w:r>
      <w:r w:rsidR="007D275F" w:rsidRPr="003812CC">
        <w:t>processes for sensitive data protection</w:t>
      </w:r>
    </w:p>
    <w:p w14:paraId="1B105CA1" w14:textId="77777777" w:rsidR="00233DA8" w:rsidRPr="003812CC" w:rsidRDefault="00233DA8" w:rsidP="00B95DF4">
      <w:pPr>
        <w:numPr>
          <w:ilvl w:val="1"/>
          <w:numId w:val="2"/>
        </w:numPr>
      </w:pPr>
      <w:r w:rsidRPr="003812CC">
        <w:t>When are audits performed</w:t>
      </w:r>
    </w:p>
    <w:p w14:paraId="5DBE5A6A" w14:textId="77777777" w:rsidR="00E24C6C" w:rsidRPr="003812CC" w:rsidRDefault="007D275F" w:rsidP="00233DA8">
      <w:pPr>
        <w:numPr>
          <w:ilvl w:val="1"/>
          <w:numId w:val="2"/>
        </w:numPr>
      </w:pPr>
      <w:r w:rsidRPr="003812CC">
        <w:t>Learning and planning process to improve systems.</w:t>
      </w:r>
      <w:r w:rsidR="00E24C6C" w:rsidRPr="003812CC">
        <w:t xml:space="preserve"> </w:t>
      </w:r>
    </w:p>
    <w:p w14:paraId="6A9F6ABF" w14:textId="77777777" w:rsidR="00E24C6C" w:rsidRPr="003812CC" w:rsidRDefault="00E24C6C" w:rsidP="00E24C6C"/>
    <w:p w14:paraId="00CF2437" w14:textId="77777777" w:rsidR="003812CC" w:rsidRPr="003812CC" w:rsidRDefault="003812CC" w:rsidP="00E24C6C"/>
    <w:p w14:paraId="25AD0B01" w14:textId="77777777" w:rsidR="003812CC" w:rsidRPr="003812CC" w:rsidRDefault="003812CC" w:rsidP="00E24C6C"/>
    <w:p w14:paraId="7A8BE19B" w14:textId="77777777" w:rsidR="003812CC" w:rsidRPr="003812CC" w:rsidRDefault="003812CC" w:rsidP="00E24C6C"/>
    <w:p w14:paraId="635ADE25" w14:textId="77777777" w:rsidR="003812CC" w:rsidRPr="003812CC" w:rsidRDefault="003812CC" w:rsidP="00E24C6C"/>
    <w:p w14:paraId="30092A27" w14:textId="77777777" w:rsidR="00BA30D5" w:rsidRPr="003812CC" w:rsidRDefault="00BA30D5" w:rsidP="00BA30D5">
      <w:pPr>
        <w:pStyle w:val="Heading1"/>
        <w:rPr>
          <w:sz w:val="22"/>
          <w:szCs w:val="22"/>
        </w:rPr>
      </w:pPr>
      <w:r w:rsidRPr="003812CC">
        <w:rPr>
          <w:sz w:val="22"/>
          <w:szCs w:val="22"/>
        </w:rPr>
        <w:t>Vendor Security &amp; Compliance Questionnaire</w:t>
      </w:r>
      <w:r w:rsidR="00EC1919" w:rsidRPr="003812CC">
        <w:rPr>
          <w:rFonts w:eastAsiaTheme="minorEastAsia"/>
          <w:sz w:val="22"/>
          <w:szCs w:val="22"/>
        </w:rPr>
        <w:t xml:space="preserve">; </w:t>
      </w:r>
      <w:r w:rsidR="00EC1919" w:rsidRPr="003812CC">
        <w:rPr>
          <w:b w:val="0"/>
          <w:sz w:val="22"/>
          <w:szCs w:val="22"/>
        </w:rPr>
        <w:t xml:space="preserve">Responder must complete the “MN-IT Vendor Security Compliance </w:t>
      </w:r>
      <w:r w:rsidR="00225563" w:rsidRPr="003812CC">
        <w:rPr>
          <w:b w:val="0"/>
          <w:sz w:val="22"/>
          <w:szCs w:val="22"/>
        </w:rPr>
        <w:t>Questionnaire</w:t>
      </w:r>
      <w:r w:rsidR="00EC1919" w:rsidRPr="003812CC">
        <w:rPr>
          <w:b w:val="0"/>
          <w:sz w:val="22"/>
          <w:szCs w:val="22"/>
        </w:rPr>
        <w:t xml:space="preserve"> Form” available below and submit it with its Proposal. STATE’s Office of Information Security may ask for additional information from successful Responders based on this form.</w:t>
      </w:r>
    </w:p>
    <w:p w14:paraId="6AA2E58B" w14:textId="77777777" w:rsidR="001F7ED0" w:rsidRPr="003812CC" w:rsidRDefault="001F7ED0" w:rsidP="00BA30D5"/>
    <w:bookmarkStart w:id="1" w:name="_MON_1665491421"/>
    <w:bookmarkEnd w:id="1"/>
    <w:p w14:paraId="064CFB5D" w14:textId="77777777" w:rsidR="00BA30D5" w:rsidRPr="003812CC" w:rsidRDefault="008D7074" w:rsidP="003812CC">
      <w:pPr>
        <w:ind w:left="1170"/>
      </w:pPr>
      <w:r w:rsidRPr="003812CC">
        <w:object w:dxaOrig="1534" w:dyaOrig="997" w14:anchorId="18873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N.IT Vendor Security Compliance document" style="width:75.75pt;height:49.5pt" o:ole="">
            <v:imagedata r:id="rId10" o:title=""/>
          </v:shape>
          <o:OLEObject Type="Embed" ProgID="Word.Document.12" ShapeID="_x0000_i1025" DrawAspect="Icon" ObjectID="_1705305724" r:id="rId11">
            <o:FieldCodes>\s</o:FieldCodes>
          </o:OLEObject>
        </w:object>
      </w:r>
    </w:p>
    <w:p w14:paraId="0E695E73" w14:textId="77777777" w:rsidR="001F7ED0" w:rsidRPr="003812CC" w:rsidRDefault="001F7ED0" w:rsidP="001F7ED0">
      <w:pPr>
        <w:pStyle w:val="Heading1"/>
        <w:rPr>
          <w:sz w:val="22"/>
          <w:szCs w:val="22"/>
        </w:rPr>
      </w:pPr>
      <w:r w:rsidRPr="003812CC">
        <w:rPr>
          <w:sz w:val="22"/>
          <w:szCs w:val="22"/>
        </w:rPr>
        <w:t>Listing of Sensitive Data Breaches – Data Dictionary</w:t>
      </w:r>
      <w:r w:rsidR="00300CBA" w:rsidRPr="003812CC">
        <w:rPr>
          <w:sz w:val="22"/>
          <w:szCs w:val="22"/>
        </w:rPr>
        <w:t xml:space="preserve"> and Examples</w:t>
      </w:r>
    </w:p>
    <w:p w14:paraId="7B59250F" w14:textId="77777777" w:rsidR="001F7ED0" w:rsidRPr="003812CC" w:rsidRDefault="00EC1919" w:rsidP="00BA30D5">
      <w:r w:rsidRPr="003812CC">
        <w:t xml:space="preserve">Responder must submit </w:t>
      </w:r>
      <w:r w:rsidR="001F7ED0" w:rsidRPr="003812CC">
        <w:t>a spreadsheet or Word table using the following heading</w:t>
      </w:r>
      <w:r w:rsidR="00676FB5" w:rsidRPr="003812CC">
        <w:t>s and</w:t>
      </w:r>
      <w:r w:rsidR="001F7ED0" w:rsidRPr="003812CC">
        <w:t xml:space="preserve"> inserting the text or value required. Brief descriptions are recommended. More significant breaches (</w:t>
      </w:r>
      <w:r w:rsidR="00300CBA" w:rsidRPr="003812CC">
        <w:t xml:space="preserve">for example, more persons affected </w:t>
      </w:r>
      <w:r w:rsidR="001F7ED0" w:rsidRPr="003812CC">
        <w:t xml:space="preserve">or having a greater </w:t>
      </w:r>
      <w:r w:rsidR="00300CBA" w:rsidRPr="003812CC">
        <w:t xml:space="preserve">remediation </w:t>
      </w:r>
      <w:r w:rsidR="001F7ED0" w:rsidRPr="003812CC">
        <w:t>cost) should be described more fully than smaller breaches.</w:t>
      </w:r>
    </w:p>
    <w:p w14:paraId="25EFB500" w14:textId="77777777" w:rsidR="00676FB5" w:rsidRPr="003812CC" w:rsidRDefault="00676FB5" w:rsidP="00BA30D5">
      <w:r w:rsidRPr="003812CC">
        <w:t xml:space="preserve">Breaches to be listed include breaches of </w:t>
      </w:r>
      <w:r w:rsidR="00EC1919" w:rsidRPr="003812CC">
        <w:t>Health Insurance Portability and Accountability Act (</w:t>
      </w:r>
      <w:r w:rsidRPr="003812CC">
        <w:t>HIPAA</w:t>
      </w:r>
      <w:r w:rsidR="00EC1919" w:rsidRPr="003812CC">
        <w:t>)</w:t>
      </w:r>
      <w:r w:rsidRPr="003812CC">
        <w:t xml:space="preserve"> (as defined under section 13.6.3.1 of the model contract</w:t>
      </w:r>
      <w:r w:rsidR="00EC1919" w:rsidRPr="003812CC">
        <w:t xml:space="preserve"> in Attachment A</w:t>
      </w:r>
      <w:r w:rsidRPr="003812CC">
        <w:t xml:space="preserve">) and </w:t>
      </w:r>
      <w:r w:rsidR="00EC1919" w:rsidRPr="003812CC">
        <w:t>Minnesota Government Data Practices Act (</w:t>
      </w:r>
      <w:r w:rsidRPr="003812CC">
        <w:t>MGDPA</w:t>
      </w:r>
      <w:r w:rsidR="00EC1919" w:rsidRPr="003812CC">
        <w:t>)</w:t>
      </w:r>
      <w:r w:rsidRPr="003812CC">
        <w:t xml:space="preserve"> (as defined under section 13.6.4 of the model contract</w:t>
      </w:r>
      <w:r w:rsidR="00EC1919" w:rsidRPr="003812CC">
        <w:t xml:space="preserve"> in Attachment A</w:t>
      </w:r>
      <w:r w:rsidRPr="003812CC">
        <w:t xml:space="preserve">) in all Medicaid lines of business.  </w:t>
      </w:r>
    </w:p>
    <w:p w14:paraId="77FF80E9" w14:textId="77777777" w:rsidR="00A97DBE" w:rsidRPr="003812CC" w:rsidRDefault="00676FB5" w:rsidP="00A97DBE">
      <w:r w:rsidRPr="002217EE">
        <w:rPr>
          <w:b/>
        </w:rPr>
        <w:t>List breaches in the past five years only (from 1/1/201</w:t>
      </w:r>
      <w:r w:rsidR="002217EE" w:rsidRPr="002217EE">
        <w:rPr>
          <w:b/>
        </w:rPr>
        <w:t>6</w:t>
      </w:r>
      <w:r w:rsidRPr="002217EE">
        <w:rPr>
          <w:b/>
        </w:rPr>
        <w:t xml:space="preserve"> through 12/31/202</w:t>
      </w:r>
      <w:r w:rsidR="002217EE" w:rsidRPr="002217EE">
        <w:rPr>
          <w:b/>
        </w:rPr>
        <w:t>1</w:t>
      </w:r>
      <w:r w:rsidRPr="002217EE">
        <w:rPr>
          <w:b/>
        </w:rPr>
        <w:t>)</w:t>
      </w:r>
      <w:r w:rsidRPr="003812CC">
        <w:t xml:space="preserve">.  </w:t>
      </w:r>
      <w:r w:rsidR="00A97DBE" w:rsidRPr="003812CC">
        <w:t xml:space="preserve">If the Responder does not currently have a Families and Children contract with the State or has not been doing business in Minnesota during this period, they should select a current market or product to use in the response for their list of breaches, including non-Medicaid information if Medicaid is not available. </w:t>
      </w:r>
    </w:p>
    <w:p w14:paraId="20016887" w14:textId="77777777" w:rsidR="001F7ED0" w:rsidRPr="003812CC" w:rsidRDefault="001F7ED0" w:rsidP="00BA30D5"/>
    <w:p w14:paraId="7113BC83" w14:textId="77777777" w:rsidR="00A97DBE" w:rsidRPr="003812CC" w:rsidRDefault="00A97DBE" w:rsidP="00BA30D5"/>
    <w:tbl>
      <w:tblPr>
        <w:tblStyle w:val="TableGrid"/>
        <w:tblW w:w="9805" w:type="dxa"/>
        <w:tblLook w:val="04A0" w:firstRow="1" w:lastRow="0" w:firstColumn="1" w:lastColumn="0" w:noHBand="0" w:noVBand="1"/>
        <w:tblCaption w:val="Brief description of the breach: what hapend? Who caused the breach?"/>
      </w:tblPr>
      <w:tblGrid>
        <w:gridCol w:w="939"/>
        <w:gridCol w:w="1756"/>
        <w:gridCol w:w="990"/>
        <w:gridCol w:w="6120"/>
      </w:tblGrid>
      <w:tr w:rsidR="00E02871" w:rsidRPr="003812CC" w14:paraId="0099230F" w14:textId="77777777" w:rsidTr="008D7074">
        <w:trPr>
          <w:tblHeader/>
        </w:trPr>
        <w:tc>
          <w:tcPr>
            <w:tcW w:w="939" w:type="dxa"/>
            <w:vAlign w:val="center"/>
          </w:tcPr>
          <w:p w14:paraId="1D33D3A5" w14:textId="77777777" w:rsidR="00E02871" w:rsidRPr="003812CC" w:rsidRDefault="00E02871" w:rsidP="00E02871">
            <w:pPr>
              <w:jc w:val="center"/>
              <w:rPr>
                <w:b/>
              </w:rPr>
            </w:pPr>
            <w:r w:rsidRPr="003812CC">
              <w:rPr>
                <w:b/>
              </w:rPr>
              <w:t>Column number</w:t>
            </w:r>
          </w:p>
        </w:tc>
        <w:tc>
          <w:tcPr>
            <w:tcW w:w="1756" w:type="dxa"/>
            <w:vAlign w:val="center"/>
          </w:tcPr>
          <w:p w14:paraId="684B23B3" w14:textId="77777777" w:rsidR="00E02871" w:rsidRPr="003812CC" w:rsidRDefault="00E02871" w:rsidP="00E02871">
            <w:pPr>
              <w:jc w:val="center"/>
              <w:rPr>
                <w:b/>
              </w:rPr>
            </w:pPr>
            <w:r w:rsidRPr="003812CC">
              <w:rPr>
                <w:b/>
              </w:rPr>
              <w:t>Heading</w:t>
            </w:r>
          </w:p>
        </w:tc>
        <w:tc>
          <w:tcPr>
            <w:tcW w:w="990" w:type="dxa"/>
            <w:vAlign w:val="center"/>
          </w:tcPr>
          <w:p w14:paraId="25A5842A" w14:textId="77777777" w:rsidR="00E02871" w:rsidRPr="003812CC" w:rsidRDefault="00E02871" w:rsidP="00E02871">
            <w:pPr>
              <w:jc w:val="center"/>
              <w:rPr>
                <w:b/>
              </w:rPr>
            </w:pPr>
            <w:r w:rsidRPr="003812CC">
              <w:rPr>
                <w:b/>
              </w:rPr>
              <w:t>Format</w:t>
            </w:r>
          </w:p>
        </w:tc>
        <w:tc>
          <w:tcPr>
            <w:tcW w:w="6120" w:type="dxa"/>
            <w:vAlign w:val="center"/>
          </w:tcPr>
          <w:p w14:paraId="59CBF594" w14:textId="77777777" w:rsidR="00E02871" w:rsidRPr="003812CC" w:rsidRDefault="00E02871" w:rsidP="00E02871">
            <w:pPr>
              <w:jc w:val="center"/>
              <w:rPr>
                <w:b/>
              </w:rPr>
            </w:pPr>
            <w:r w:rsidRPr="003812CC">
              <w:rPr>
                <w:b/>
              </w:rPr>
              <w:t>Contents</w:t>
            </w:r>
          </w:p>
        </w:tc>
      </w:tr>
      <w:tr w:rsidR="00E02871" w:rsidRPr="003812CC" w14:paraId="75F0F0A0" w14:textId="77777777" w:rsidTr="00300CBA">
        <w:tc>
          <w:tcPr>
            <w:tcW w:w="939" w:type="dxa"/>
          </w:tcPr>
          <w:p w14:paraId="0DE2A655" w14:textId="77777777" w:rsidR="00E02871" w:rsidRPr="003812CC" w:rsidRDefault="00E02871" w:rsidP="00BA30D5">
            <w:r w:rsidRPr="003812CC">
              <w:t>A</w:t>
            </w:r>
          </w:p>
        </w:tc>
        <w:tc>
          <w:tcPr>
            <w:tcW w:w="1756" w:type="dxa"/>
          </w:tcPr>
          <w:p w14:paraId="4B13C0FA" w14:textId="77777777" w:rsidR="00E02871" w:rsidRPr="003812CC" w:rsidRDefault="00E02871" w:rsidP="00BA30D5">
            <w:r w:rsidRPr="003812CC">
              <w:t>Description</w:t>
            </w:r>
          </w:p>
        </w:tc>
        <w:tc>
          <w:tcPr>
            <w:tcW w:w="990" w:type="dxa"/>
          </w:tcPr>
          <w:p w14:paraId="4FDF21B4" w14:textId="77777777" w:rsidR="00E02871" w:rsidRPr="003812CC" w:rsidRDefault="00E02871" w:rsidP="00BA30D5">
            <w:r w:rsidRPr="003812CC">
              <w:t xml:space="preserve">Free </w:t>
            </w:r>
            <w:r w:rsidR="00B30D51" w:rsidRPr="003812CC">
              <w:t>t</w:t>
            </w:r>
            <w:r w:rsidRPr="003812CC">
              <w:t>ext</w:t>
            </w:r>
          </w:p>
        </w:tc>
        <w:tc>
          <w:tcPr>
            <w:tcW w:w="6120" w:type="dxa"/>
          </w:tcPr>
          <w:p w14:paraId="3E1CE7AF" w14:textId="77777777" w:rsidR="00E02871" w:rsidRPr="003812CC" w:rsidRDefault="00E02871" w:rsidP="00BA30D5">
            <w:r w:rsidRPr="003812CC">
              <w:t xml:space="preserve">Brief description of the breach: what happened? Who caused the breach? </w:t>
            </w:r>
            <w:r w:rsidR="00300CBA" w:rsidRPr="003812CC">
              <w:t xml:space="preserve"> </w:t>
            </w:r>
          </w:p>
        </w:tc>
      </w:tr>
      <w:tr w:rsidR="00E02871" w:rsidRPr="003812CC" w14:paraId="5B779E7F" w14:textId="77777777" w:rsidTr="00300CBA">
        <w:tc>
          <w:tcPr>
            <w:tcW w:w="939" w:type="dxa"/>
          </w:tcPr>
          <w:p w14:paraId="374C11FA" w14:textId="77777777" w:rsidR="00E02871" w:rsidRPr="003812CC" w:rsidRDefault="00E02871" w:rsidP="00BA30D5">
            <w:r w:rsidRPr="003812CC">
              <w:lastRenderedPageBreak/>
              <w:t>B</w:t>
            </w:r>
          </w:p>
        </w:tc>
        <w:tc>
          <w:tcPr>
            <w:tcW w:w="1756" w:type="dxa"/>
          </w:tcPr>
          <w:p w14:paraId="7C5A745D" w14:textId="77777777" w:rsidR="00E02871" w:rsidRPr="003812CC" w:rsidRDefault="00E02871" w:rsidP="00BA30D5">
            <w:r w:rsidRPr="003812CC">
              <w:t xml:space="preserve">Medium </w:t>
            </w:r>
          </w:p>
        </w:tc>
        <w:tc>
          <w:tcPr>
            <w:tcW w:w="990" w:type="dxa"/>
          </w:tcPr>
          <w:p w14:paraId="352F1E1B" w14:textId="77777777" w:rsidR="00E02871" w:rsidRPr="003812CC" w:rsidRDefault="00E02871" w:rsidP="00BA30D5">
            <w:r w:rsidRPr="003812CC">
              <w:t xml:space="preserve">Free </w:t>
            </w:r>
            <w:r w:rsidR="00B30D51" w:rsidRPr="003812CC">
              <w:t>t</w:t>
            </w:r>
            <w:r w:rsidRPr="003812CC">
              <w:t xml:space="preserve">ext </w:t>
            </w:r>
          </w:p>
        </w:tc>
        <w:tc>
          <w:tcPr>
            <w:tcW w:w="6120" w:type="dxa"/>
          </w:tcPr>
          <w:p w14:paraId="6BA2B145" w14:textId="77777777" w:rsidR="00E02871" w:rsidRPr="003812CC" w:rsidRDefault="00E02871" w:rsidP="00E02871">
            <w:r w:rsidRPr="003812CC">
              <w:t xml:space="preserve">Examples: paper; mailing; verbal; e-mail; computer </w:t>
            </w:r>
            <w:r w:rsidR="00300CBA" w:rsidRPr="003812CC">
              <w:t xml:space="preserve">system </w:t>
            </w:r>
            <w:r w:rsidRPr="003812CC">
              <w:t xml:space="preserve">access, etc. </w:t>
            </w:r>
          </w:p>
        </w:tc>
      </w:tr>
      <w:tr w:rsidR="00E02871" w:rsidRPr="003812CC" w14:paraId="5A2743D3" w14:textId="77777777" w:rsidTr="00300CBA">
        <w:tc>
          <w:tcPr>
            <w:tcW w:w="939" w:type="dxa"/>
          </w:tcPr>
          <w:p w14:paraId="170866D9" w14:textId="77777777" w:rsidR="00E02871" w:rsidRPr="003812CC" w:rsidRDefault="00E02871" w:rsidP="00BA30D5">
            <w:r w:rsidRPr="003812CC">
              <w:t>C</w:t>
            </w:r>
          </w:p>
        </w:tc>
        <w:tc>
          <w:tcPr>
            <w:tcW w:w="1756" w:type="dxa"/>
          </w:tcPr>
          <w:p w14:paraId="385E5E36" w14:textId="77777777" w:rsidR="00E02871" w:rsidRPr="003812CC" w:rsidRDefault="00E02871" w:rsidP="00BA30D5">
            <w:r w:rsidRPr="003812CC">
              <w:t>Data type</w:t>
            </w:r>
          </w:p>
        </w:tc>
        <w:tc>
          <w:tcPr>
            <w:tcW w:w="990" w:type="dxa"/>
          </w:tcPr>
          <w:p w14:paraId="17510D1E" w14:textId="77777777" w:rsidR="00E02871" w:rsidRPr="003812CC" w:rsidRDefault="00E02871" w:rsidP="00BA30D5">
            <w:r w:rsidRPr="003812CC">
              <w:t xml:space="preserve">Free text </w:t>
            </w:r>
          </w:p>
        </w:tc>
        <w:tc>
          <w:tcPr>
            <w:tcW w:w="6120" w:type="dxa"/>
          </w:tcPr>
          <w:p w14:paraId="1B710706" w14:textId="77777777" w:rsidR="00E02871" w:rsidRPr="003812CC" w:rsidRDefault="00E02871" w:rsidP="00E02871">
            <w:r w:rsidRPr="003812CC">
              <w:t xml:space="preserve">Examples: personal identifiers, address, claims, diagnosis, pharmacy, billing, Social Security information. </w:t>
            </w:r>
          </w:p>
        </w:tc>
      </w:tr>
      <w:tr w:rsidR="00E02871" w:rsidRPr="003812CC" w14:paraId="4AE0FD9D" w14:textId="77777777" w:rsidTr="00300CBA">
        <w:tc>
          <w:tcPr>
            <w:tcW w:w="939" w:type="dxa"/>
          </w:tcPr>
          <w:p w14:paraId="2F61DCE8" w14:textId="77777777" w:rsidR="00E02871" w:rsidRPr="003812CC" w:rsidRDefault="00E02871" w:rsidP="00BA30D5">
            <w:r w:rsidRPr="003812CC">
              <w:t>D</w:t>
            </w:r>
          </w:p>
        </w:tc>
        <w:tc>
          <w:tcPr>
            <w:tcW w:w="1756" w:type="dxa"/>
          </w:tcPr>
          <w:p w14:paraId="58646F4B" w14:textId="77777777" w:rsidR="00E02871" w:rsidRPr="003812CC" w:rsidRDefault="00E02871" w:rsidP="00BA30D5">
            <w:r w:rsidRPr="003812CC">
              <w:t>Breach start date</w:t>
            </w:r>
          </w:p>
        </w:tc>
        <w:tc>
          <w:tcPr>
            <w:tcW w:w="990" w:type="dxa"/>
          </w:tcPr>
          <w:p w14:paraId="200E873C" w14:textId="77777777" w:rsidR="00E02871" w:rsidRPr="003812CC" w:rsidRDefault="00E02871" w:rsidP="00BA30D5">
            <w:r w:rsidRPr="003812CC">
              <w:t>Date</w:t>
            </w:r>
          </w:p>
        </w:tc>
        <w:tc>
          <w:tcPr>
            <w:tcW w:w="6120" w:type="dxa"/>
          </w:tcPr>
          <w:p w14:paraId="6866CD5B" w14:textId="77777777" w:rsidR="00E02871" w:rsidRPr="003812CC" w:rsidRDefault="00E02871" w:rsidP="00BA30D5">
            <w:r w:rsidRPr="003812CC">
              <w:t>The date on which the breach first occurred.</w:t>
            </w:r>
          </w:p>
        </w:tc>
      </w:tr>
      <w:tr w:rsidR="00E02871" w:rsidRPr="003812CC" w14:paraId="0DAD6E4D" w14:textId="77777777" w:rsidTr="00300CBA">
        <w:tc>
          <w:tcPr>
            <w:tcW w:w="939" w:type="dxa"/>
          </w:tcPr>
          <w:p w14:paraId="346E5CE8" w14:textId="77777777" w:rsidR="00E02871" w:rsidRPr="003812CC" w:rsidRDefault="00E02871" w:rsidP="00BA30D5">
            <w:r w:rsidRPr="003812CC">
              <w:t>E</w:t>
            </w:r>
          </w:p>
        </w:tc>
        <w:tc>
          <w:tcPr>
            <w:tcW w:w="1756" w:type="dxa"/>
          </w:tcPr>
          <w:p w14:paraId="08EF0734" w14:textId="77777777" w:rsidR="00E02871" w:rsidRPr="003812CC" w:rsidRDefault="00E02871" w:rsidP="00BA30D5">
            <w:r w:rsidRPr="003812CC">
              <w:t>Breach end date</w:t>
            </w:r>
          </w:p>
        </w:tc>
        <w:tc>
          <w:tcPr>
            <w:tcW w:w="990" w:type="dxa"/>
          </w:tcPr>
          <w:p w14:paraId="54F3FDFA" w14:textId="77777777" w:rsidR="00E02871" w:rsidRPr="003812CC" w:rsidRDefault="00E02871" w:rsidP="00BA30D5">
            <w:r w:rsidRPr="003812CC">
              <w:t>Date</w:t>
            </w:r>
          </w:p>
        </w:tc>
        <w:tc>
          <w:tcPr>
            <w:tcW w:w="6120" w:type="dxa"/>
          </w:tcPr>
          <w:p w14:paraId="2F63407B" w14:textId="77777777" w:rsidR="00E02871" w:rsidRPr="003812CC" w:rsidRDefault="00E02871" w:rsidP="00BA30D5">
            <w:r w:rsidRPr="003812CC">
              <w:t xml:space="preserve">The date on which the breach was ended. </w:t>
            </w:r>
          </w:p>
        </w:tc>
      </w:tr>
      <w:tr w:rsidR="00E02871" w:rsidRPr="003812CC" w14:paraId="4C8A47E1" w14:textId="77777777" w:rsidTr="00300CBA">
        <w:tc>
          <w:tcPr>
            <w:tcW w:w="939" w:type="dxa"/>
          </w:tcPr>
          <w:p w14:paraId="516D3B9D" w14:textId="77777777" w:rsidR="00E02871" w:rsidRPr="003812CC" w:rsidRDefault="00E02871" w:rsidP="00BA30D5">
            <w:r w:rsidRPr="003812CC">
              <w:t>F</w:t>
            </w:r>
          </w:p>
        </w:tc>
        <w:tc>
          <w:tcPr>
            <w:tcW w:w="1756" w:type="dxa"/>
          </w:tcPr>
          <w:p w14:paraId="6694E65A" w14:textId="77777777" w:rsidR="00E02871" w:rsidRPr="003812CC" w:rsidRDefault="00E02871" w:rsidP="00BA30D5">
            <w:r w:rsidRPr="003812CC">
              <w:t xml:space="preserve">Length of breach </w:t>
            </w:r>
          </w:p>
        </w:tc>
        <w:tc>
          <w:tcPr>
            <w:tcW w:w="990" w:type="dxa"/>
          </w:tcPr>
          <w:p w14:paraId="7955EF3F" w14:textId="77777777" w:rsidR="00E02871" w:rsidRPr="003812CC" w:rsidRDefault="00E02871" w:rsidP="00BA30D5">
            <w:r w:rsidRPr="003812CC">
              <w:t xml:space="preserve">Number </w:t>
            </w:r>
          </w:p>
        </w:tc>
        <w:tc>
          <w:tcPr>
            <w:tcW w:w="6120" w:type="dxa"/>
          </w:tcPr>
          <w:p w14:paraId="70C83AF2" w14:textId="77777777" w:rsidR="00E02871" w:rsidRPr="003812CC" w:rsidRDefault="00AA135A" w:rsidP="00BA30D5">
            <w:r w:rsidRPr="003812CC">
              <w:t xml:space="preserve">Calculate </w:t>
            </w:r>
            <w:r w:rsidR="00E02871" w:rsidRPr="003812CC">
              <w:t>(E minus D)</w:t>
            </w:r>
          </w:p>
        </w:tc>
      </w:tr>
      <w:tr w:rsidR="00E02871" w:rsidRPr="003812CC" w14:paraId="41CAE5EC" w14:textId="77777777" w:rsidTr="00300CBA">
        <w:tc>
          <w:tcPr>
            <w:tcW w:w="939" w:type="dxa"/>
          </w:tcPr>
          <w:p w14:paraId="6FF46737" w14:textId="77777777" w:rsidR="00E02871" w:rsidRPr="003812CC" w:rsidRDefault="00E02871" w:rsidP="00BA30D5">
            <w:r w:rsidRPr="003812CC">
              <w:t>G</w:t>
            </w:r>
          </w:p>
        </w:tc>
        <w:tc>
          <w:tcPr>
            <w:tcW w:w="1756" w:type="dxa"/>
          </w:tcPr>
          <w:p w14:paraId="0E289914" w14:textId="77777777" w:rsidR="00E02871" w:rsidRPr="003812CC" w:rsidRDefault="00E02871" w:rsidP="00E02871">
            <w:r w:rsidRPr="003812CC">
              <w:t>Disco</w:t>
            </w:r>
            <w:r w:rsidR="003213C6" w:rsidRPr="003812CC">
              <w:t xml:space="preserve">very </w:t>
            </w:r>
            <w:r w:rsidRPr="003812CC">
              <w:t xml:space="preserve">date </w:t>
            </w:r>
          </w:p>
        </w:tc>
        <w:tc>
          <w:tcPr>
            <w:tcW w:w="990" w:type="dxa"/>
          </w:tcPr>
          <w:p w14:paraId="46853D8D" w14:textId="77777777" w:rsidR="00E02871" w:rsidRPr="003812CC" w:rsidRDefault="00E02871" w:rsidP="00BA30D5">
            <w:r w:rsidRPr="003812CC">
              <w:t>Date</w:t>
            </w:r>
          </w:p>
        </w:tc>
        <w:tc>
          <w:tcPr>
            <w:tcW w:w="6120" w:type="dxa"/>
          </w:tcPr>
          <w:p w14:paraId="0097274A" w14:textId="77777777" w:rsidR="00E02871" w:rsidRPr="003812CC" w:rsidRDefault="00E02871" w:rsidP="00BA30D5">
            <w:r w:rsidRPr="003812CC">
              <w:t xml:space="preserve">The date on which the breach was discovered </w:t>
            </w:r>
          </w:p>
        </w:tc>
      </w:tr>
      <w:tr w:rsidR="00E02871" w:rsidRPr="003812CC" w14:paraId="22803FC3" w14:textId="77777777" w:rsidTr="00300CBA">
        <w:tc>
          <w:tcPr>
            <w:tcW w:w="939" w:type="dxa"/>
          </w:tcPr>
          <w:p w14:paraId="1FE376BD" w14:textId="77777777" w:rsidR="00E02871" w:rsidRPr="003812CC" w:rsidRDefault="00E02871" w:rsidP="00BA30D5">
            <w:r w:rsidRPr="003812CC">
              <w:t>H</w:t>
            </w:r>
          </w:p>
        </w:tc>
        <w:tc>
          <w:tcPr>
            <w:tcW w:w="1756" w:type="dxa"/>
          </w:tcPr>
          <w:p w14:paraId="744EF418" w14:textId="77777777" w:rsidR="00E02871" w:rsidRPr="003812CC" w:rsidRDefault="00E02871" w:rsidP="00BA30D5">
            <w:r w:rsidRPr="003812CC">
              <w:t>Discovery length</w:t>
            </w:r>
          </w:p>
        </w:tc>
        <w:tc>
          <w:tcPr>
            <w:tcW w:w="990" w:type="dxa"/>
          </w:tcPr>
          <w:p w14:paraId="13F728D8" w14:textId="77777777" w:rsidR="00E02871" w:rsidRPr="003812CC" w:rsidRDefault="00E02871" w:rsidP="00BA30D5">
            <w:r w:rsidRPr="003812CC">
              <w:t>Number</w:t>
            </w:r>
          </w:p>
        </w:tc>
        <w:tc>
          <w:tcPr>
            <w:tcW w:w="6120" w:type="dxa"/>
          </w:tcPr>
          <w:p w14:paraId="0BE69E25" w14:textId="77777777" w:rsidR="00E02871" w:rsidRPr="003812CC" w:rsidRDefault="00AA135A" w:rsidP="00BA30D5">
            <w:r w:rsidRPr="003812CC">
              <w:t xml:space="preserve">Calculate </w:t>
            </w:r>
            <w:r w:rsidR="00E02871" w:rsidRPr="003812CC">
              <w:t>(G minus D)</w:t>
            </w:r>
          </w:p>
          <w:p w14:paraId="294DA358" w14:textId="77777777" w:rsidR="00C86A1B" w:rsidRPr="003812CC" w:rsidRDefault="00C86A1B" w:rsidP="00C86A1B">
            <w:r w:rsidRPr="003812CC">
              <w:t xml:space="preserve">In column M or as a note following this table, explain the delay in discovery for any breaches where the time between the breach start date and discovery was more than 30 days. </w:t>
            </w:r>
          </w:p>
        </w:tc>
      </w:tr>
      <w:tr w:rsidR="00E02871" w:rsidRPr="003812CC" w14:paraId="23D00FB2" w14:textId="77777777" w:rsidTr="00300CBA">
        <w:tc>
          <w:tcPr>
            <w:tcW w:w="939" w:type="dxa"/>
          </w:tcPr>
          <w:p w14:paraId="2D1AD8AF" w14:textId="77777777" w:rsidR="00E02871" w:rsidRPr="003812CC" w:rsidRDefault="00E02871" w:rsidP="00BA30D5">
            <w:r w:rsidRPr="003812CC">
              <w:t>I</w:t>
            </w:r>
          </w:p>
        </w:tc>
        <w:tc>
          <w:tcPr>
            <w:tcW w:w="1756" w:type="dxa"/>
          </w:tcPr>
          <w:p w14:paraId="79F777EE" w14:textId="77777777" w:rsidR="00E02871" w:rsidRPr="003812CC" w:rsidRDefault="00B30D51" w:rsidP="00BA30D5">
            <w:r w:rsidRPr="003812CC">
              <w:t>Number of persons affected</w:t>
            </w:r>
          </w:p>
        </w:tc>
        <w:tc>
          <w:tcPr>
            <w:tcW w:w="990" w:type="dxa"/>
          </w:tcPr>
          <w:p w14:paraId="25C0D4CE" w14:textId="77777777" w:rsidR="00E02871" w:rsidRPr="003812CC" w:rsidRDefault="00B30D51" w:rsidP="00BA30D5">
            <w:r w:rsidRPr="003812CC">
              <w:t>Number</w:t>
            </w:r>
          </w:p>
        </w:tc>
        <w:tc>
          <w:tcPr>
            <w:tcW w:w="6120" w:type="dxa"/>
          </w:tcPr>
          <w:p w14:paraId="71B0B9AD" w14:textId="77777777" w:rsidR="00E02871" w:rsidRPr="003812CC" w:rsidRDefault="00B30D51" w:rsidP="00B30D51">
            <w:r w:rsidRPr="003812CC">
              <w:t>Count of persons whose data was exposed</w:t>
            </w:r>
          </w:p>
        </w:tc>
      </w:tr>
      <w:tr w:rsidR="00E02871" w:rsidRPr="003812CC" w14:paraId="6FD3817B" w14:textId="77777777" w:rsidTr="00300CBA">
        <w:tc>
          <w:tcPr>
            <w:tcW w:w="939" w:type="dxa"/>
          </w:tcPr>
          <w:p w14:paraId="7FF6DE3A" w14:textId="77777777" w:rsidR="00E02871" w:rsidRPr="003812CC" w:rsidRDefault="00E02871" w:rsidP="00BA30D5">
            <w:r w:rsidRPr="003812CC">
              <w:t>J</w:t>
            </w:r>
          </w:p>
        </w:tc>
        <w:tc>
          <w:tcPr>
            <w:tcW w:w="1756" w:type="dxa"/>
          </w:tcPr>
          <w:p w14:paraId="3CB84A9C" w14:textId="77777777" w:rsidR="00E02871" w:rsidRPr="003812CC" w:rsidRDefault="00B30D51" w:rsidP="00B30D51">
            <w:r w:rsidRPr="003812CC">
              <w:t xml:space="preserve">Date of notice </w:t>
            </w:r>
          </w:p>
        </w:tc>
        <w:tc>
          <w:tcPr>
            <w:tcW w:w="990" w:type="dxa"/>
          </w:tcPr>
          <w:p w14:paraId="0513201D" w14:textId="77777777" w:rsidR="00E02871" w:rsidRPr="003812CC" w:rsidRDefault="00B30D51" w:rsidP="00BA30D5">
            <w:r w:rsidRPr="003812CC">
              <w:t xml:space="preserve">Date </w:t>
            </w:r>
          </w:p>
        </w:tc>
        <w:tc>
          <w:tcPr>
            <w:tcW w:w="6120" w:type="dxa"/>
          </w:tcPr>
          <w:p w14:paraId="49C3990E" w14:textId="77777777" w:rsidR="00E02871" w:rsidRPr="003812CC" w:rsidRDefault="00B30D51" w:rsidP="00BA30D5">
            <w:r w:rsidRPr="003812CC">
              <w:t>Date of notice to the affected persons</w:t>
            </w:r>
          </w:p>
        </w:tc>
      </w:tr>
      <w:tr w:rsidR="00E02871" w:rsidRPr="003812CC" w14:paraId="79BE5D75" w14:textId="77777777" w:rsidTr="00300CBA">
        <w:tc>
          <w:tcPr>
            <w:tcW w:w="939" w:type="dxa"/>
          </w:tcPr>
          <w:p w14:paraId="201B2BE5" w14:textId="77777777" w:rsidR="00E02871" w:rsidRPr="003812CC" w:rsidRDefault="00E02871" w:rsidP="00BA30D5">
            <w:r w:rsidRPr="003812CC">
              <w:t>K</w:t>
            </w:r>
          </w:p>
        </w:tc>
        <w:tc>
          <w:tcPr>
            <w:tcW w:w="1756" w:type="dxa"/>
          </w:tcPr>
          <w:p w14:paraId="4D6FAC5C" w14:textId="77777777" w:rsidR="00E02871" w:rsidRPr="003812CC" w:rsidRDefault="00B30D51" w:rsidP="00B30D51">
            <w:r w:rsidRPr="003812CC">
              <w:t>Date of notice to DHS/OCR</w:t>
            </w:r>
          </w:p>
        </w:tc>
        <w:tc>
          <w:tcPr>
            <w:tcW w:w="990" w:type="dxa"/>
          </w:tcPr>
          <w:p w14:paraId="503419CA" w14:textId="77777777" w:rsidR="00E02871" w:rsidRPr="003812CC" w:rsidRDefault="00B30D51" w:rsidP="00BA30D5">
            <w:r w:rsidRPr="003812CC">
              <w:t>Date</w:t>
            </w:r>
          </w:p>
        </w:tc>
        <w:tc>
          <w:tcPr>
            <w:tcW w:w="6120" w:type="dxa"/>
          </w:tcPr>
          <w:p w14:paraId="79CE4873" w14:textId="77777777" w:rsidR="00E02871" w:rsidRPr="003812CC" w:rsidRDefault="00B30D51" w:rsidP="00BA30D5">
            <w:r w:rsidRPr="003812CC">
              <w:t xml:space="preserve">Date of notice to regulators, if required </w:t>
            </w:r>
          </w:p>
        </w:tc>
      </w:tr>
      <w:tr w:rsidR="00B30D51" w:rsidRPr="003812CC" w14:paraId="7C307737" w14:textId="77777777" w:rsidTr="00300CBA">
        <w:tc>
          <w:tcPr>
            <w:tcW w:w="939" w:type="dxa"/>
          </w:tcPr>
          <w:p w14:paraId="1714511C" w14:textId="77777777" w:rsidR="00B30D51" w:rsidRPr="003812CC" w:rsidRDefault="00B30D51" w:rsidP="00BA30D5">
            <w:r w:rsidRPr="003812CC">
              <w:t>L</w:t>
            </w:r>
          </w:p>
        </w:tc>
        <w:tc>
          <w:tcPr>
            <w:tcW w:w="1756" w:type="dxa"/>
          </w:tcPr>
          <w:p w14:paraId="01785F8A" w14:textId="77777777" w:rsidR="00B30D51" w:rsidRPr="003812CC" w:rsidRDefault="00B30D51" w:rsidP="00B30D51">
            <w:r w:rsidRPr="003812CC">
              <w:t>Breach identifier</w:t>
            </w:r>
          </w:p>
        </w:tc>
        <w:tc>
          <w:tcPr>
            <w:tcW w:w="990" w:type="dxa"/>
          </w:tcPr>
          <w:p w14:paraId="01F5E5BD" w14:textId="77777777" w:rsidR="00B30D51" w:rsidRPr="003812CC" w:rsidRDefault="00B30D51" w:rsidP="00BA30D5">
            <w:r w:rsidRPr="003812CC">
              <w:t>Number</w:t>
            </w:r>
          </w:p>
        </w:tc>
        <w:tc>
          <w:tcPr>
            <w:tcW w:w="6120" w:type="dxa"/>
          </w:tcPr>
          <w:p w14:paraId="517B2467" w14:textId="77777777" w:rsidR="00B30D51" w:rsidRPr="003812CC" w:rsidRDefault="00B30D51" w:rsidP="00B30D51">
            <w:r w:rsidRPr="003812CC">
              <w:t xml:space="preserve">Numeric identifier of the breach, used to link it to description in column “M,” if needed. </w:t>
            </w:r>
          </w:p>
        </w:tc>
      </w:tr>
      <w:tr w:rsidR="00B30D51" w:rsidRPr="003812CC" w14:paraId="0CC2BE64" w14:textId="77777777" w:rsidTr="00300CBA">
        <w:tc>
          <w:tcPr>
            <w:tcW w:w="939" w:type="dxa"/>
          </w:tcPr>
          <w:p w14:paraId="6A5A6ADF" w14:textId="77777777" w:rsidR="00B30D51" w:rsidRPr="003812CC" w:rsidRDefault="00B30D51" w:rsidP="00BA30D5">
            <w:r w:rsidRPr="003812CC">
              <w:t>M</w:t>
            </w:r>
          </w:p>
        </w:tc>
        <w:tc>
          <w:tcPr>
            <w:tcW w:w="1756" w:type="dxa"/>
          </w:tcPr>
          <w:p w14:paraId="29C2CA73" w14:textId="77777777" w:rsidR="00B30D51" w:rsidRPr="003812CC" w:rsidRDefault="00B30D51" w:rsidP="00B30D51">
            <w:r w:rsidRPr="003812CC">
              <w:t>Actions taken</w:t>
            </w:r>
          </w:p>
        </w:tc>
        <w:tc>
          <w:tcPr>
            <w:tcW w:w="990" w:type="dxa"/>
          </w:tcPr>
          <w:p w14:paraId="30DD64A9" w14:textId="77777777" w:rsidR="00B30D51" w:rsidRPr="003812CC" w:rsidRDefault="00B30D51" w:rsidP="00BA30D5">
            <w:r w:rsidRPr="003812CC">
              <w:t xml:space="preserve">Free text </w:t>
            </w:r>
          </w:p>
        </w:tc>
        <w:tc>
          <w:tcPr>
            <w:tcW w:w="6120" w:type="dxa"/>
          </w:tcPr>
          <w:p w14:paraId="386B7ACA" w14:textId="77777777" w:rsidR="00B30D51" w:rsidRPr="003812CC" w:rsidRDefault="00B30D51" w:rsidP="00B30D51">
            <w:r w:rsidRPr="003812CC">
              <w:t xml:space="preserve">Brief description of the actions taken to mitigate the error or avoid repetition. Examples include retrieval of misdirected data, offer of credit monitoring, training, termination of subcontractor, new process or new verification procedure, additional auditing. </w:t>
            </w:r>
          </w:p>
          <w:p w14:paraId="0E527798" w14:textId="77777777" w:rsidR="00B30D51" w:rsidRPr="003812CC" w:rsidRDefault="00B30D51" w:rsidP="00B30D51">
            <w:r w:rsidRPr="003812CC">
              <w:lastRenderedPageBreak/>
              <w:t xml:space="preserve">Because the space in a table is limited, longer descriptions may be included after the table in paragraph format, linking the table row to the paragraph with the number in column “L.” </w:t>
            </w:r>
            <w:r w:rsidR="00676FB5" w:rsidRPr="003812CC">
              <w:t xml:space="preserve"> See example below. </w:t>
            </w:r>
          </w:p>
        </w:tc>
      </w:tr>
    </w:tbl>
    <w:p w14:paraId="260EB056" w14:textId="77777777" w:rsidR="001F7ED0" w:rsidRPr="003812CC" w:rsidRDefault="001F7ED0" w:rsidP="00BA30D5"/>
    <w:p w14:paraId="1C8F9AF3" w14:textId="77777777" w:rsidR="003213C6" w:rsidRPr="003812CC" w:rsidRDefault="00233DA8" w:rsidP="00BA30D5">
      <w:r w:rsidRPr="007C1ABA">
        <w:rPr>
          <w:i/>
        </w:rPr>
        <w:t>Fictional e</w:t>
      </w:r>
      <w:r w:rsidR="003213C6" w:rsidRPr="007C1ABA">
        <w:rPr>
          <w:i/>
        </w:rPr>
        <w:t>xamples</w:t>
      </w:r>
      <w:r w:rsidR="003213C6" w:rsidRPr="003812CC">
        <w:t xml:space="preserve"> of da</w:t>
      </w:r>
      <w:r w:rsidR="00EC1919" w:rsidRPr="003812CC">
        <w:t>ta entered into data dictionary</w:t>
      </w:r>
      <w:r w:rsidR="003213C6" w:rsidRPr="003812CC">
        <w:t>:</w:t>
      </w:r>
    </w:p>
    <w:p w14:paraId="4C382F99" w14:textId="77777777" w:rsidR="003213C6" w:rsidRPr="003812CC" w:rsidRDefault="003213C6" w:rsidP="00BA30D5"/>
    <w:tbl>
      <w:tblPr>
        <w:tblStyle w:val="TableGrid"/>
        <w:tblW w:w="0" w:type="auto"/>
        <w:tblLook w:val="04A0" w:firstRow="1" w:lastRow="0" w:firstColumn="1" w:lastColumn="0" w:noHBand="0" w:noVBand="1"/>
        <w:tblCaption w:val="Fictional examples of data entered into data dictionary"/>
      </w:tblPr>
      <w:tblGrid>
        <w:gridCol w:w="1306"/>
        <w:gridCol w:w="878"/>
        <w:gridCol w:w="1010"/>
        <w:gridCol w:w="952"/>
        <w:gridCol w:w="952"/>
        <w:gridCol w:w="756"/>
        <w:gridCol w:w="1050"/>
        <w:gridCol w:w="976"/>
        <w:gridCol w:w="866"/>
        <w:gridCol w:w="1050"/>
        <w:gridCol w:w="953"/>
        <w:gridCol w:w="935"/>
        <w:gridCol w:w="1266"/>
      </w:tblGrid>
      <w:tr w:rsidR="00CE481E" w:rsidRPr="003812CC" w14:paraId="5D513FEC" w14:textId="77777777" w:rsidTr="00E61585">
        <w:trPr>
          <w:tblHeader/>
        </w:trPr>
        <w:tc>
          <w:tcPr>
            <w:tcW w:w="0" w:type="auto"/>
            <w:vAlign w:val="center"/>
          </w:tcPr>
          <w:p w14:paraId="2286D9D3" w14:textId="77777777" w:rsidR="003213C6" w:rsidRPr="003812CC" w:rsidRDefault="003213C6" w:rsidP="003213C6">
            <w:pPr>
              <w:jc w:val="center"/>
            </w:pPr>
            <w:r w:rsidRPr="003812CC">
              <w:t>A</w:t>
            </w:r>
          </w:p>
        </w:tc>
        <w:tc>
          <w:tcPr>
            <w:tcW w:w="0" w:type="auto"/>
            <w:vAlign w:val="center"/>
          </w:tcPr>
          <w:p w14:paraId="2A5F33F1" w14:textId="77777777" w:rsidR="003213C6" w:rsidRPr="003812CC" w:rsidRDefault="003213C6" w:rsidP="003213C6">
            <w:pPr>
              <w:jc w:val="center"/>
            </w:pPr>
            <w:r w:rsidRPr="003812CC">
              <w:t>B</w:t>
            </w:r>
          </w:p>
        </w:tc>
        <w:tc>
          <w:tcPr>
            <w:tcW w:w="0" w:type="auto"/>
            <w:vAlign w:val="center"/>
          </w:tcPr>
          <w:p w14:paraId="2158788C" w14:textId="77777777" w:rsidR="003213C6" w:rsidRPr="003812CC" w:rsidRDefault="003213C6" w:rsidP="003213C6">
            <w:pPr>
              <w:jc w:val="center"/>
            </w:pPr>
            <w:r w:rsidRPr="003812CC">
              <w:t>C</w:t>
            </w:r>
          </w:p>
        </w:tc>
        <w:tc>
          <w:tcPr>
            <w:tcW w:w="1121" w:type="dxa"/>
            <w:vAlign w:val="center"/>
          </w:tcPr>
          <w:p w14:paraId="5A155E16" w14:textId="77777777" w:rsidR="003213C6" w:rsidRPr="003812CC" w:rsidRDefault="003213C6" w:rsidP="003213C6">
            <w:pPr>
              <w:jc w:val="center"/>
            </w:pPr>
            <w:r w:rsidRPr="003812CC">
              <w:t>D</w:t>
            </w:r>
          </w:p>
        </w:tc>
        <w:tc>
          <w:tcPr>
            <w:tcW w:w="783" w:type="dxa"/>
            <w:vAlign w:val="center"/>
          </w:tcPr>
          <w:p w14:paraId="00C759EC" w14:textId="77777777" w:rsidR="003213C6" w:rsidRPr="003812CC" w:rsidRDefault="003213C6" w:rsidP="003213C6">
            <w:pPr>
              <w:jc w:val="center"/>
            </w:pPr>
            <w:r w:rsidRPr="003812CC">
              <w:t>E</w:t>
            </w:r>
          </w:p>
        </w:tc>
        <w:tc>
          <w:tcPr>
            <w:tcW w:w="0" w:type="auto"/>
            <w:vAlign w:val="center"/>
          </w:tcPr>
          <w:p w14:paraId="7AD163BC" w14:textId="77777777" w:rsidR="003213C6" w:rsidRPr="003812CC" w:rsidRDefault="003213C6" w:rsidP="003213C6">
            <w:pPr>
              <w:jc w:val="center"/>
            </w:pPr>
            <w:r w:rsidRPr="003812CC">
              <w:t>F</w:t>
            </w:r>
          </w:p>
        </w:tc>
        <w:tc>
          <w:tcPr>
            <w:tcW w:w="0" w:type="auto"/>
            <w:vAlign w:val="center"/>
          </w:tcPr>
          <w:p w14:paraId="4DEC1B8F" w14:textId="77777777" w:rsidR="003213C6" w:rsidRPr="003812CC" w:rsidRDefault="003213C6" w:rsidP="003213C6">
            <w:pPr>
              <w:jc w:val="center"/>
            </w:pPr>
            <w:r w:rsidRPr="003812CC">
              <w:t>G</w:t>
            </w:r>
          </w:p>
        </w:tc>
        <w:tc>
          <w:tcPr>
            <w:tcW w:w="0" w:type="auto"/>
            <w:vAlign w:val="center"/>
          </w:tcPr>
          <w:p w14:paraId="75EA107E" w14:textId="77777777" w:rsidR="003213C6" w:rsidRPr="003812CC" w:rsidRDefault="003213C6" w:rsidP="003213C6">
            <w:pPr>
              <w:jc w:val="center"/>
            </w:pPr>
            <w:r w:rsidRPr="003812CC">
              <w:t>H</w:t>
            </w:r>
          </w:p>
        </w:tc>
        <w:tc>
          <w:tcPr>
            <w:tcW w:w="0" w:type="auto"/>
            <w:vAlign w:val="center"/>
          </w:tcPr>
          <w:p w14:paraId="2F879FEB" w14:textId="77777777" w:rsidR="003213C6" w:rsidRPr="003812CC" w:rsidRDefault="003213C6" w:rsidP="003213C6">
            <w:pPr>
              <w:jc w:val="center"/>
            </w:pPr>
            <w:r w:rsidRPr="003812CC">
              <w:t>I</w:t>
            </w:r>
          </w:p>
        </w:tc>
        <w:tc>
          <w:tcPr>
            <w:tcW w:w="0" w:type="auto"/>
            <w:vAlign w:val="center"/>
          </w:tcPr>
          <w:p w14:paraId="010ED4D0" w14:textId="77777777" w:rsidR="003213C6" w:rsidRPr="003812CC" w:rsidRDefault="003213C6" w:rsidP="003213C6">
            <w:pPr>
              <w:jc w:val="center"/>
            </w:pPr>
            <w:r w:rsidRPr="003812CC">
              <w:t>J</w:t>
            </w:r>
          </w:p>
        </w:tc>
        <w:tc>
          <w:tcPr>
            <w:tcW w:w="0" w:type="auto"/>
            <w:vAlign w:val="center"/>
          </w:tcPr>
          <w:p w14:paraId="3106EC41" w14:textId="77777777" w:rsidR="003213C6" w:rsidRPr="003812CC" w:rsidRDefault="003213C6" w:rsidP="003213C6">
            <w:pPr>
              <w:jc w:val="center"/>
            </w:pPr>
            <w:r w:rsidRPr="003812CC">
              <w:t>K</w:t>
            </w:r>
          </w:p>
        </w:tc>
        <w:tc>
          <w:tcPr>
            <w:tcW w:w="0" w:type="auto"/>
            <w:vAlign w:val="center"/>
          </w:tcPr>
          <w:p w14:paraId="71A25865" w14:textId="77777777" w:rsidR="003213C6" w:rsidRPr="003812CC" w:rsidRDefault="003213C6" w:rsidP="003213C6">
            <w:pPr>
              <w:jc w:val="center"/>
            </w:pPr>
            <w:r w:rsidRPr="003812CC">
              <w:t>L</w:t>
            </w:r>
          </w:p>
        </w:tc>
        <w:tc>
          <w:tcPr>
            <w:tcW w:w="0" w:type="auto"/>
            <w:vAlign w:val="center"/>
          </w:tcPr>
          <w:p w14:paraId="7C261DC6" w14:textId="77777777" w:rsidR="003213C6" w:rsidRPr="003812CC" w:rsidRDefault="003213C6" w:rsidP="003213C6">
            <w:pPr>
              <w:jc w:val="center"/>
            </w:pPr>
            <w:r w:rsidRPr="003812CC">
              <w:t>M</w:t>
            </w:r>
          </w:p>
        </w:tc>
      </w:tr>
      <w:tr w:rsidR="00CE481E" w:rsidRPr="003812CC" w14:paraId="2A50A2B8" w14:textId="77777777" w:rsidTr="00E61585">
        <w:trPr>
          <w:tblHeader/>
        </w:trPr>
        <w:tc>
          <w:tcPr>
            <w:tcW w:w="0" w:type="auto"/>
          </w:tcPr>
          <w:p w14:paraId="110E187B" w14:textId="77777777" w:rsidR="003213C6" w:rsidRPr="003812CC" w:rsidRDefault="003213C6" w:rsidP="00BA30D5">
            <w:pPr>
              <w:rPr>
                <w:u w:val="single"/>
              </w:rPr>
            </w:pPr>
            <w:r w:rsidRPr="003812CC">
              <w:rPr>
                <w:u w:val="single"/>
              </w:rPr>
              <w:t>Description</w:t>
            </w:r>
          </w:p>
        </w:tc>
        <w:tc>
          <w:tcPr>
            <w:tcW w:w="0" w:type="auto"/>
          </w:tcPr>
          <w:p w14:paraId="64CDCEB2" w14:textId="77777777" w:rsidR="003213C6" w:rsidRPr="003812CC" w:rsidRDefault="003213C6" w:rsidP="00BA30D5">
            <w:pPr>
              <w:rPr>
                <w:u w:val="single"/>
              </w:rPr>
            </w:pPr>
            <w:r w:rsidRPr="003812CC">
              <w:rPr>
                <w:u w:val="single"/>
              </w:rPr>
              <w:t>Medium</w:t>
            </w:r>
          </w:p>
        </w:tc>
        <w:tc>
          <w:tcPr>
            <w:tcW w:w="0" w:type="auto"/>
          </w:tcPr>
          <w:p w14:paraId="467F5C5A" w14:textId="77777777" w:rsidR="003213C6" w:rsidRPr="003812CC" w:rsidRDefault="003213C6" w:rsidP="00BA30D5">
            <w:pPr>
              <w:rPr>
                <w:u w:val="single"/>
              </w:rPr>
            </w:pPr>
            <w:r w:rsidRPr="003812CC">
              <w:rPr>
                <w:u w:val="single"/>
              </w:rPr>
              <w:t>Data type</w:t>
            </w:r>
          </w:p>
        </w:tc>
        <w:tc>
          <w:tcPr>
            <w:tcW w:w="1121" w:type="dxa"/>
          </w:tcPr>
          <w:p w14:paraId="1F06D2CC" w14:textId="77777777" w:rsidR="003213C6" w:rsidRPr="003812CC" w:rsidRDefault="003213C6" w:rsidP="00BA30D5">
            <w:pPr>
              <w:rPr>
                <w:u w:val="single"/>
              </w:rPr>
            </w:pPr>
            <w:r w:rsidRPr="003812CC">
              <w:rPr>
                <w:u w:val="single"/>
              </w:rPr>
              <w:t>Breach start date</w:t>
            </w:r>
          </w:p>
        </w:tc>
        <w:tc>
          <w:tcPr>
            <w:tcW w:w="783" w:type="dxa"/>
          </w:tcPr>
          <w:p w14:paraId="63D19760" w14:textId="77777777" w:rsidR="003213C6" w:rsidRPr="003812CC" w:rsidRDefault="003213C6" w:rsidP="00BA30D5">
            <w:pPr>
              <w:rPr>
                <w:u w:val="single"/>
              </w:rPr>
            </w:pPr>
            <w:r w:rsidRPr="003812CC">
              <w:rPr>
                <w:u w:val="single"/>
              </w:rPr>
              <w:t>Breach end date</w:t>
            </w:r>
          </w:p>
        </w:tc>
        <w:tc>
          <w:tcPr>
            <w:tcW w:w="0" w:type="auto"/>
          </w:tcPr>
          <w:p w14:paraId="7AA931B6" w14:textId="77777777" w:rsidR="003213C6" w:rsidRPr="003812CC" w:rsidRDefault="003213C6" w:rsidP="00BA30D5">
            <w:pPr>
              <w:rPr>
                <w:u w:val="single"/>
              </w:rPr>
            </w:pPr>
            <w:r w:rsidRPr="003812CC">
              <w:rPr>
                <w:u w:val="single"/>
              </w:rPr>
              <w:t>Length of breach</w:t>
            </w:r>
          </w:p>
        </w:tc>
        <w:tc>
          <w:tcPr>
            <w:tcW w:w="0" w:type="auto"/>
          </w:tcPr>
          <w:p w14:paraId="47E50C47" w14:textId="77777777" w:rsidR="003213C6" w:rsidRPr="003812CC" w:rsidRDefault="003213C6" w:rsidP="00BA30D5">
            <w:pPr>
              <w:rPr>
                <w:u w:val="single"/>
              </w:rPr>
            </w:pPr>
            <w:r w:rsidRPr="003812CC">
              <w:rPr>
                <w:u w:val="single"/>
              </w:rPr>
              <w:t>Discovery date</w:t>
            </w:r>
          </w:p>
        </w:tc>
        <w:tc>
          <w:tcPr>
            <w:tcW w:w="0" w:type="auto"/>
          </w:tcPr>
          <w:p w14:paraId="3914CEB1" w14:textId="77777777" w:rsidR="003213C6" w:rsidRPr="003812CC" w:rsidRDefault="003213C6" w:rsidP="00BA30D5">
            <w:pPr>
              <w:rPr>
                <w:u w:val="single"/>
              </w:rPr>
            </w:pPr>
            <w:r w:rsidRPr="003812CC">
              <w:rPr>
                <w:u w:val="single"/>
              </w:rPr>
              <w:t>Discovery length</w:t>
            </w:r>
          </w:p>
        </w:tc>
        <w:tc>
          <w:tcPr>
            <w:tcW w:w="0" w:type="auto"/>
          </w:tcPr>
          <w:p w14:paraId="6E4A4067" w14:textId="77777777" w:rsidR="003213C6" w:rsidRPr="003812CC" w:rsidRDefault="003213C6" w:rsidP="00BA30D5">
            <w:pPr>
              <w:rPr>
                <w:u w:val="single"/>
              </w:rPr>
            </w:pPr>
            <w:r w:rsidRPr="003812CC">
              <w:rPr>
                <w:u w:val="single"/>
              </w:rPr>
              <w:t>Number of persons affected</w:t>
            </w:r>
          </w:p>
        </w:tc>
        <w:tc>
          <w:tcPr>
            <w:tcW w:w="0" w:type="auto"/>
          </w:tcPr>
          <w:p w14:paraId="3195A309" w14:textId="77777777" w:rsidR="003213C6" w:rsidRPr="003812CC" w:rsidRDefault="003213C6" w:rsidP="00BA30D5">
            <w:pPr>
              <w:rPr>
                <w:u w:val="single"/>
              </w:rPr>
            </w:pPr>
            <w:r w:rsidRPr="003812CC">
              <w:rPr>
                <w:u w:val="single"/>
              </w:rPr>
              <w:t>Date of notice</w:t>
            </w:r>
          </w:p>
        </w:tc>
        <w:tc>
          <w:tcPr>
            <w:tcW w:w="0" w:type="auto"/>
          </w:tcPr>
          <w:p w14:paraId="549C4E3C" w14:textId="77777777" w:rsidR="003213C6" w:rsidRPr="003812CC" w:rsidRDefault="003213C6" w:rsidP="00BA30D5">
            <w:pPr>
              <w:rPr>
                <w:u w:val="single"/>
              </w:rPr>
            </w:pPr>
            <w:r w:rsidRPr="003812CC">
              <w:rPr>
                <w:u w:val="single"/>
              </w:rPr>
              <w:t>Date of notice DHS/OCR</w:t>
            </w:r>
          </w:p>
        </w:tc>
        <w:tc>
          <w:tcPr>
            <w:tcW w:w="0" w:type="auto"/>
          </w:tcPr>
          <w:p w14:paraId="0B7235F5" w14:textId="77777777" w:rsidR="003213C6" w:rsidRPr="003812CC" w:rsidRDefault="003213C6" w:rsidP="00BA30D5">
            <w:pPr>
              <w:rPr>
                <w:u w:val="single"/>
              </w:rPr>
            </w:pPr>
            <w:r w:rsidRPr="003812CC">
              <w:rPr>
                <w:u w:val="single"/>
              </w:rPr>
              <w:t>Breach identifier</w:t>
            </w:r>
          </w:p>
        </w:tc>
        <w:tc>
          <w:tcPr>
            <w:tcW w:w="0" w:type="auto"/>
          </w:tcPr>
          <w:p w14:paraId="378CA988" w14:textId="77777777" w:rsidR="003213C6" w:rsidRPr="003812CC" w:rsidRDefault="003213C6" w:rsidP="00BA30D5">
            <w:pPr>
              <w:rPr>
                <w:u w:val="single"/>
              </w:rPr>
            </w:pPr>
            <w:r w:rsidRPr="003812CC">
              <w:rPr>
                <w:u w:val="single"/>
              </w:rPr>
              <w:t>Actions taken</w:t>
            </w:r>
          </w:p>
        </w:tc>
      </w:tr>
      <w:tr w:rsidR="00CE481E" w:rsidRPr="003812CC" w14:paraId="1B6FE3C7" w14:textId="77777777" w:rsidTr="00E61585">
        <w:tc>
          <w:tcPr>
            <w:tcW w:w="0" w:type="auto"/>
          </w:tcPr>
          <w:p w14:paraId="727F3E4A" w14:textId="77777777" w:rsidR="003213C6" w:rsidRPr="003812CC" w:rsidRDefault="003213C6" w:rsidP="003213C6">
            <w:r w:rsidRPr="003812CC">
              <w:t>A staff member may have impermissibly obtained a member's home phone number and address from an MCO system.</w:t>
            </w:r>
          </w:p>
        </w:tc>
        <w:tc>
          <w:tcPr>
            <w:tcW w:w="0" w:type="auto"/>
          </w:tcPr>
          <w:p w14:paraId="168587BC" w14:textId="77777777" w:rsidR="003213C6" w:rsidRPr="003812CC" w:rsidRDefault="003213C6" w:rsidP="00BA30D5">
            <w:r w:rsidRPr="003812CC">
              <w:t>Systems access</w:t>
            </w:r>
          </w:p>
        </w:tc>
        <w:tc>
          <w:tcPr>
            <w:tcW w:w="0" w:type="auto"/>
          </w:tcPr>
          <w:p w14:paraId="1BB4EBAD" w14:textId="77777777" w:rsidR="003213C6" w:rsidRPr="003812CC" w:rsidRDefault="003213C6" w:rsidP="00BA30D5">
            <w:r w:rsidRPr="003812CC">
              <w:t>Personal identifiers</w:t>
            </w:r>
          </w:p>
        </w:tc>
        <w:tc>
          <w:tcPr>
            <w:tcW w:w="1121" w:type="dxa"/>
          </w:tcPr>
          <w:p w14:paraId="06C1FE0E" w14:textId="77777777" w:rsidR="003213C6" w:rsidRPr="003812CC" w:rsidRDefault="003213C6" w:rsidP="00BA30D5">
            <w:r w:rsidRPr="003812CC">
              <w:t>8/5/2019</w:t>
            </w:r>
          </w:p>
        </w:tc>
        <w:tc>
          <w:tcPr>
            <w:tcW w:w="783" w:type="dxa"/>
          </w:tcPr>
          <w:p w14:paraId="5B3C0705" w14:textId="77777777" w:rsidR="003213C6" w:rsidRPr="003812CC" w:rsidRDefault="003213C6" w:rsidP="00BA30D5">
            <w:r w:rsidRPr="003812CC">
              <w:t>8/5/2019</w:t>
            </w:r>
          </w:p>
        </w:tc>
        <w:tc>
          <w:tcPr>
            <w:tcW w:w="0" w:type="auto"/>
          </w:tcPr>
          <w:p w14:paraId="28E643E7" w14:textId="77777777" w:rsidR="003213C6" w:rsidRPr="003812CC" w:rsidRDefault="003213C6" w:rsidP="00BA30D5">
            <w:r w:rsidRPr="003812CC">
              <w:t>1</w:t>
            </w:r>
          </w:p>
        </w:tc>
        <w:tc>
          <w:tcPr>
            <w:tcW w:w="0" w:type="auto"/>
          </w:tcPr>
          <w:p w14:paraId="24C7BCC7" w14:textId="77777777" w:rsidR="003213C6" w:rsidRPr="003812CC" w:rsidRDefault="003213C6" w:rsidP="00BA30D5">
            <w:r w:rsidRPr="003812CC">
              <w:t>8/6/2019</w:t>
            </w:r>
          </w:p>
        </w:tc>
        <w:tc>
          <w:tcPr>
            <w:tcW w:w="0" w:type="auto"/>
          </w:tcPr>
          <w:p w14:paraId="1DA1D930" w14:textId="77777777" w:rsidR="003213C6" w:rsidRPr="003812CC" w:rsidRDefault="003213C6" w:rsidP="00BA30D5">
            <w:r w:rsidRPr="003812CC">
              <w:t>1</w:t>
            </w:r>
          </w:p>
        </w:tc>
        <w:tc>
          <w:tcPr>
            <w:tcW w:w="0" w:type="auto"/>
          </w:tcPr>
          <w:p w14:paraId="6515D76F" w14:textId="77777777" w:rsidR="003213C6" w:rsidRPr="003812CC" w:rsidRDefault="003213C6" w:rsidP="00BA30D5">
            <w:r w:rsidRPr="003812CC">
              <w:t>1</w:t>
            </w:r>
          </w:p>
        </w:tc>
        <w:tc>
          <w:tcPr>
            <w:tcW w:w="0" w:type="auto"/>
          </w:tcPr>
          <w:p w14:paraId="11F6A4BA" w14:textId="77777777" w:rsidR="003213C6" w:rsidRPr="003812CC" w:rsidRDefault="003213C6" w:rsidP="00BA30D5">
            <w:r w:rsidRPr="003812CC">
              <w:t>8/12/2019</w:t>
            </w:r>
          </w:p>
        </w:tc>
        <w:tc>
          <w:tcPr>
            <w:tcW w:w="0" w:type="auto"/>
          </w:tcPr>
          <w:p w14:paraId="3E1A4086" w14:textId="77777777" w:rsidR="003213C6" w:rsidRPr="003812CC" w:rsidRDefault="003213C6" w:rsidP="00BA30D5">
            <w:r w:rsidRPr="003812CC">
              <w:t>NA</w:t>
            </w:r>
          </w:p>
        </w:tc>
        <w:tc>
          <w:tcPr>
            <w:tcW w:w="0" w:type="auto"/>
          </w:tcPr>
          <w:p w14:paraId="102A1D10" w14:textId="77777777" w:rsidR="003213C6" w:rsidRPr="003812CC" w:rsidRDefault="003213C6" w:rsidP="00BA30D5">
            <w:r w:rsidRPr="003812CC">
              <w:t>#19-186</w:t>
            </w:r>
          </w:p>
        </w:tc>
        <w:tc>
          <w:tcPr>
            <w:tcW w:w="0" w:type="auto"/>
          </w:tcPr>
          <w:p w14:paraId="3AA9B41F" w14:textId="77777777" w:rsidR="003213C6" w:rsidRPr="003812CC" w:rsidRDefault="003213C6" w:rsidP="003213C6">
            <w:r w:rsidRPr="003812CC">
              <w:t>Terminated access to systems and employment. Free credit monitoring service was offered.</w:t>
            </w:r>
          </w:p>
        </w:tc>
      </w:tr>
      <w:tr w:rsidR="00CE481E" w:rsidRPr="003812CC" w14:paraId="546AA70B" w14:textId="77777777" w:rsidTr="00E61585">
        <w:tc>
          <w:tcPr>
            <w:tcW w:w="0" w:type="auto"/>
          </w:tcPr>
          <w:p w14:paraId="2E820CF4" w14:textId="77777777" w:rsidR="003213C6" w:rsidRPr="003812CC" w:rsidRDefault="00EC1919" w:rsidP="00676FB5">
            <w:r w:rsidRPr="003812CC">
              <w:lastRenderedPageBreak/>
              <w:t xml:space="preserve">Business associate </w:t>
            </w:r>
            <w:r w:rsidR="003213C6" w:rsidRPr="003812CC">
              <w:t>mailed a pre-treatment Estimate of Benefits to a member's former address.</w:t>
            </w:r>
          </w:p>
        </w:tc>
        <w:tc>
          <w:tcPr>
            <w:tcW w:w="0" w:type="auto"/>
          </w:tcPr>
          <w:p w14:paraId="4E37C74E" w14:textId="77777777" w:rsidR="003213C6" w:rsidRPr="003812CC" w:rsidRDefault="003213C6" w:rsidP="00BA30D5">
            <w:r w:rsidRPr="003812CC">
              <w:t>Mail</w:t>
            </w:r>
          </w:p>
        </w:tc>
        <w:tc>
          <w:tcPr>
            <w:tcW w:w="0" w:type="auto"/>
          </w:tcPr>
          <w:p w14:paraId="4CE5CCEF" w14:textId="77777777" w:rsidR="003213C6" w:rsidRPr="003812CC" w:rsidRDefault="003213C6" w:rsidP="00BA30D5">
            <w:r w:rsidRPr="003812CC">
              <w:t>Demo-graphic, diagnosis</w:t>
            </w:r>
          </w:p>
        </w:tc>
        <w:tc>
          <w:tcPr>
            <w:tcW w:w="1121" w:type="dxa"/>
          </w:tcPr>
          <w:p w14:paraId="26F3BF3F" w14:textId="77777777" w:rsidR="003213C6" w:rsidRPr="003812CC" w:rsidRDefault="003213C6" w:rsidP="00BA30D5">
            <w:r w:rsidRPr="003812CC">
              <w:t>4/3/2019</w:t>
            </w:r>
          </w:p>
        </w:tc>
        <w:tc>
          <w:tcPr>
            <w:tcW w:w="783" w:type="dxa"/>
          </w:tcPr>
          <w:p w14:paraId="6FFCA63B" w14:textId="77777777" w:rsidR="003213C6" w:rsidRPr="003812CC" w:rsidRDefault="00BC4664" w:rsidP="00BC4664">
            <w:r w:rsidRPr="003812CC">
              <w:t>6</w:t>
            </w:r>
            <w:r w:rsidR="003213C6" w:rsidRPr="003812CC">
              <w:t>/2/2019</w:t>
            </w:r>
          </w:p>
        </w:tc>
        <w:tc>
          <w:tcPr>
            <w:tcW w:w="0" w:type="auto"/>
          </w:tcPr>
          <w:p w14:paraId="4A82172D" w14:textId="77777777" w:rsidR="003213C6" w:rsidRPr="003812CC" w:rsidRDefault="006D37C8" w:rsidP="00BA30D5">
            <w:r w:rsidRPr="003812CC">
              <w:t>4</w:t>
            </w:r>
            <w:r w:rsidR="003213C6" w:rsidRPr="003812CC">
              <w:t>0</w:t>
            </w:r>
          </w:p>
        </w:tc>
        <w:tc>
          <w:tcPr>
            <w:tcW w:w="0" w:type="auto"/>
          </w:tcPr>
          <w:p w14:paraId="7BBFE8FE" w14:textId="77777777" w:rsidR="003213C6" w:rsidRPr="003812CC" w:rsidRDefault="003213C6" w:rsidP="00BA30D5">
            <w:r w:rsidRPr="003812CC">
              <w:t>4/23/2019</w:t>
            </w:r>
          </w:p>
        </w:tc>
        <w:tc>
          <w:tcPr>
            <w:tcW w:w="0" w:type="auto"/>
          </w:tcPr>
          <w:p w14:paraId="0C5A5BB3" w14:textId="77777777" w:rsidR="003213C6" w:rsidRPr="003812CC" w:rsidRDefault="003213C6" w:rsidP="00BA30D5">
            <w:r w:rsidRPr="003812CC">
              <w:t>20</w:t>
            </w:r>
          </w:p>
        </w:tc>
        <w:tc>
          <w:tcPr>
            <w:tcW w:w="0" w:type="auto"/>
          </w:tcPr>
          <w:p w14:paraId="017CAC96" w14:textId="77777777" w:rsidR="003213C6" w:rsidRPr="003812CC" w:rsidRDefault="003213C6" w:rsidP="00BA30D5">
            <w:r w:rsidRPr="003812CC">
              <w:t>1</w:t>
            </w:r>
          </w:p>
        </w:tc>
        <w:tc>
          <w:tcPr>
            <w:tcW w:w="0" w:type="auto"/>
          </w:tcPr>
          <w:p w14:paraId="26F59FB4" w14:textId="77777777" w:rsidR="003213C6" w:rsidRPr="003812CC" w:rsidRDefault="003213C6" w:rsidP="00BA30D5">
            <w:r w:rsidRPr="003812CC">
              <w:t>4/25/2019</w:t>
            </w:r>
          </w:p>
        </w:tc>
        <w:tc>
          <w:tcPr>
            <w:tcW w:w="0" w:type="auto"/>
          </w:tcPr>
          <w:p w14:paraId="37FC927C" w14:textId="77777777" w:rsidR="003213C6" w:rsidRPr="003812CC" w:rsidRDefault="003213C6" w:rsidP="00BA30D5">
            <w:r w:rsidRPr="003812CC">
              <w:t>NA</w:t>
            </w:r>
          </w:p>
        </w:tc>
        <w:tc>
          <w:tcPr>
            <w:tcW w:w="0" w:type="auto"/>
          </w:tcPr>
          <w:p w14:paraId="6F8C7912" w14:textId="77777777" w:rsidR="003213C6" w:rsidRPr="003812CC" w:rsidRDefault="003213C6" w:rsidP="00BA30D5">
            <w:r w:rsidRPr="003812CC">
              <w:t>#19-277</w:t>
            </w:r>
          </w:p>
        </w:tc>
        <w:tc>
          <w:tcPr>
            <w:tcW w:w="0" w:type="auto"/>
          </w:tcPr>
          <w:p w14:paraId="7B0D9DC6" w14:textId="77777777" w:rsidR="003213C6" w:rsidRPr="003812CC" w:rsidRDefault="003213C6" w:rsidP="00BA30D5">
            <w:pPr>
              <w:rPr>
                <w:b/>
              </w:rPr>
            </w:pPr>
            <w:r w:rsidRPr="003812CC">
              <w:rPr>
                <w:b/>
              </w:rPr>
              <w:t>See below.</w:t>
            </w:r>
          </w:p>
        </w:tc>
      </w:tr>
      <w:tr w:rsidR="00CE481E" w:rsidRPr="003812CC" w14:paraId="27C17CF1" w14:textId="77777777" w:rsidTr="00E61585">
        <w:tc>
          <w:tcPr>
            <w:tcW w:w="0" w:type="auto"/>
          </w:tcPr>
          <w:p w14:paraId="1A97436A" w14:textId="77777777" w:rsidR="003213C6" w:rsidRPr="003812CC" w:rsidRDefault="003213C6" w:rsidP="003213C6">
            <w:r w:rsidRPr="003812CC">
              <w:t>BA sent ID card</w:t>
            </w:r>
            <w:r w:rsidR="00676FB5" w:rsidRPr="003812CC">
              <w:t>s</w:t>
            </w:r>
            <w:r w:rsidRPr="003812CC">
              <w:t xml:space="preserve"> to wrong address</w:t>
            </w:r>
            <w:r w:rsidR="00233DA8" w:rsidRPr="003812CC">
              <w:t>es</w:t>
            </w:r>
          </w:p>
        </w:tc>
        <w:tc>
          <w:tcPr>
            <w:tcW w:w="0" w:type="auto"/>
          </w:tcPr>
          <w:p w14:paraId="3801FAFF" w14:textId="77777777" w:rsidR="003213C6" w:rsidRPr="003812CC" w:rsidRDefault="003213C6" w:rsidP="00BA30D5"/>
        </w:tc>
        <w:tc>
          <w:tcPr>
            <w:tcW w:w="0" w:type="auto"/>
          </w:tcPr>
          <w:p w14:paraId="3F06D909" w14:textId="77777777" w:rsidR="003213C6" w:rsidRPr="003812CC" w:rsidRDefault="003213C6" w:rsidP="00BA30D5"/>
        </w:tc>
        <w:tc>
          <w:tcPr>
            <w:tcW w:w="1121" w:type="dxa"/>
          </w:tcPr>
          <w:p w14:paraId="04C1044B" w14:textId="77777777" w:rsidR="003213C6" w:rsidRPr="003812CC" w:rsidRDefault="003213C6" w:rsidP="00BA30D5">
            <w:r w:rsidRPr="003812CC">
              <w:t>2/6/2019</w:t>
            </w:r>
          </w:p>
        </w:tc>
        <w:tc>
          <w:tcPr>
            <w:tcW w:w="783" w:type="dxa"/>
          </w:tcPr>
          <w:p w14:paraId="7BCE5270" w14:textId="77777777" w:rsidR="003213C6" w:rsidRPr="003812CC" w:rsidRDefault="003213C6" w:rsidP="00BA30D5">
            <w:r w:rsidRPr="003812CC">
              <w:t>2/9/2019</w:t>
            </w:r>
          </w:p>
        </w:tc>
        <w:tc>
          <w:tcPr>
            <w:tcW w:w="0" w:type="auto"/>
          </w:tcPr>
          <w:p w14:paraId="353D7E6F" w14:textId="77777777" w:rsidR="003213C6" w:rsidRPr="003812CC" w:rsidRDefault="003213C6" w:rsidP="00BA30D5">
            <w:r w:rsidRPr="003812CC">
              <w:t>3</w:t>
            </w:r>
          </w:p>
        </w:tc>
        <w:tc>
          <w:tcPr>
            <w:tcW w:w="0" w:type="auto"/>
          </w:tcPr>
          <w:p w14:paraId="132849F5" w14:textId="77777777" w:rsidR="003213C6" w:rsidRPr="003812CC" w:rsidRDefault="003213C6" w:rsidP="00BA30D5">
            <w:r w:rsidRPr="003812CC">
              <w:t>2/9/2019</w:t>
            </w:r>
          </w:p>
        </w:tc>
        <w:tc>
          <w:tcPr>
            <w:tcW w:w="0" w:type="auto"/>
          </w:tcPr>
          <w:p w14:paraId="0BAA097C" w14:textId="77777777" w:rsidR="003213C6" w:rsidRPr="003812CC" w:rsidRDefault="003213C6" w:rsidP="00BA30D5">
            <w:r w:rsidRPr="003812CC">
              <w:t>3</w:t>
            </w:r>
          </w:p>
        </w:tc>
        <w:tc>
          <w:tcPr>
            <w:tcW w:w="0" w:type="auto"/>
          </w:tcPr>
          <w:p w14:paraId="153A867B" w14:textId="77777777" w:rsidR="003213C6" w:rsidRPr="003812CC" w:rsidRDefault="00233DA8" w:rsidP="00BA30D5">
            <w:r w:rsidRPr="003812CC">
              <w:t>44</w:t>
            </w:r>
          </w:p>
        </w:tc>
        <w:tc>
          <w:tcPr>
            <w:tcW w:w="0" w:type="auto"/>
          </w:tcPr>
          <w:p w14:paraId="0145EB83" w14:textId="77777777" w:rsidR="003213C6" w:rsidRPr="003812CC" w:rsidRDefault="003213C6" w:rsidP="00BA30D5">
            <w:r w:rsidRPr="003812CC">
              <w:t>2/14/2019</w:t>
            </w:r>
          </w:p>
        </w:tc>
        <w:tc>
          <w:tcPr>
            <w:tcW w:w="0" w:type="auto"/>
          </w:tcPr>
          <w:p w14:paraId="7268B75C" w14:textId="77777777" w:rsidR="003213C6" w:rsidRPr="003812CC" w:rsidRDefault="003213C6" w:rsidP="00BA30D5">
            <w:r w:rsidRPr="003812CC">
              <w:t>NA</w:t>
            </w:r>
          </w:p>
        </w:tc>
        <w:tc>
          <w:tcPr>
            <w:tcW w:w="0" w:type="auto"/>
          </w:tcPr>
          <w:p w14:paraId="364F3C29" w14:textId="77777777" w:rsidR="003213C6" w:rsidRPr="003812CC" w:rsidRDefault="00C86A1B" w:rsidP="00BA30D5">
            <w:r w:rsidRPr="003812CC">
              <w:t>#</w:t>
            </w:r>
            <w:r w:rsidR="003213C6" w:rsidRPr="003812CC">
              <w:t>19-100</w:t>
            </w:r>
          </w:p>
        </w:tc>
        <w:tc>
          <w:tcPr>
            <w:tcW w:w="0" w:type="auto"/>
          </w:tcPr>
          <w:p w14:paraId="18C3B9F4" w14:textId="77777777" w:rsidR="003213C6" w:rsidRPr="003812CC" w:rsidRDefault="003213C6" w:rsidP="00CE481E">
            <w:r w:rsidRPr="003812CC">
              <w:t>Requested destruction of ID card from recipient</w:t>
            </w:r>
            <w:r w:rsidR="00676FB5" w:rsidRPr="003812CC">
              <w:t>s</w:t>
            </w:r>
            <w:r w:rsidRPr="003812CC">
              <w:t xml:space="preserve">. </w:t>
            </w:r>
            <w:r w:rsidR="00CE481E" w:rsidRPr="003812CC">
              <w:t xml:space="preserve">Audited BA’s processes for stuffing mailings. </w:t>
            </w:r>
          </w:p>
        </w:tc>
      </w:tr>
    </w:tbl>
    <w:p w14:paraId="44E2DEFA" w14:textId="77777777" w:rsidR="003213C6" w:rsidRPr="003812CC" w:rsidRDefault="003213C6" w:rsidP="00BA30D5"/>
    <w:p w14:paraId="4E90E3DA" w14:textId="77777777" w:rsidR="003213C6" w:rsidRPr="003812CC" w:rsidRDefault="00C86A1B" w:rsidP="003213C6">
      <w:r w:rsidRPr="003812CC">
        <w:rPr>
          <w:b/>
        </w:rPr>
        <w:t xml:space="preserve">Note on </w:t>
      </w:r>
      <w:r w:rsidR="003213C6" w:rsidRPr="003812CC">
        <w:rPr>
          <w:b/>
        </w:rPr>
        <w:t xml:space="preserve">Breach # 19-277:  </w:t>
      </w:r>
      <w:r w:rsidR="003213C6" w:rsidRPr="003812CC">
        <w:t xml:space="preserve">The individual who received the misdirected document was the member's former guardian/care giver. He reported the mailing error to the business associate and advised that he would destroy the document. The business associate updated their systems to </w:t>
      </w:r>
      <w:r w:rsidR="003213C6" w:rsidRPr="003812CC">
        <w:lastRenderedPageBreak/>
        <w:t>reflect the correct mailing address. A new Estimate of Benefits was sent to the member's correct address. MCO worked with the member's county worker to update his address in DHS' system so that it would flow to MCO's system via the next monthly enrollment file.</w:t>
      </w:r>
    </w:p>
    <w:sectPr w:rsidR="003213C6" w:rsidRPr="003812CC" w:rsidSect="003812CC">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D1F2" w14:textId="77777777" w:rsidR="00B6462C" w:rsidRDefault="00B6462C" w:rsidP="00300CBA">
      <w:pPr>
        <w:spacing w:before="0" w:after="0"/>
      </w:pPr>
      <w:r>
        <w:separator/>
      </w:r>
    </w:p>
  </w:endnote>
  <w:endnote w:type="continuationSeparator" w:id="0">
    <w:p w14:paraId="44D907FB" w14:textId="77777777" w:rsidR="00B6462C" w:rsidRDefault="00B6462C" w:rsidP="00300C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E7202" w14:textId="77777777" w:rsidR="00B6462C" w:rsidRDefault="00B6462C" w:rsidP="00300CBA">
      <w:pPr>
        <w:spacing w:before="0" w:after="0"/>
      </w:pPr>
      <w:r>
        <w:separator/>
      </w:r>
    </w:p>
  </w:footnote>
  <w:footnote w:type="continuationSeparator" w:id="0">
    <w:p w14:paraId="19D8840E" w14:textId="77777777" w:rsidR="00B6462C" w:rsidRDefault="00B6462C" w:rsidP="00300C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2A02" w14:textId="77777777" w:rsidR="00300CBA" w:rsidRPr="00220DA3" w:rsidRDefault="00220DA3" w:rsidP="00220DA3">
    <w:pPr>
      <w:pStyle w:val="Header"/>
      <w:jc w:val="center"/>
      <w:rPr>
        <w:b/>
        <w:sz w:val="32"/>
        <w:szCs w:val="16"/>
      </w:rPr>
    </w:pPr>
    <w:r w:rsidRPr="00220DA3">
      <w:rPr>
        <w:b/>
        <w:sz w:val="44"/>
      </w:rPr>
      <w:t xml:space="preserve">Data Privacy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D30"/>
    <w:multiLevelType w:val="hybridMultilevel"/>
    <w:tmpl w:val="D6E2320E"/>
    <w:lvl w:ilvl="0" w:tplc="7DB06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A0541"/>
    <w:multiLevelType w:val="hybridMultilevel"/>
    <w:tmpl w:val="E9E6C304"/>
    <w:lvl w:ilvl="0" w:tplc="FAAE77D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516B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2C"/>
    <w:rsid w:val="000E4E6E"/>
    <w:rsid w:val="00137BFF"/>
    <w:rsid w:val="001C26A6"/>
    <w:rsid w:val="001F7ED0"/>
    <w:rsid w:val="00220DA3"/>
    <w:rsid w:val="002217EE"/>
    <w:rsid w:val="00225563"/>
    <w:rsid w:val="00233DA8"/>
    <w:rsid w:val="00264FAF"/>
    <w:rsid w:val="002B48B7"/>
    <w:rsid w:val="00300CBA"/>
    <w:rsid w:val="003213C6"/>
    <w:rsid w:val="003812CC"/>
    <w:rsid w:val="003D3FC2"/>
    <w:rsid w:val="00442965"/>
    <w:rsid w:val="0049664F"/>
    <w:rsid w:val="004E5E6C"/>
    <w:rsid w:val="00521AC1"/>
    <w:rsid w:val="00522D79"/>
    <w:rsid w:val="005E1590"/>
    <w:rsid w:val="00657446"/>
    <w:rsid w:val="006649A7"/>
    <w:rsid w:val="00676FB5"/>
    <w:rsid w:val="006C417B"/>
    <w:rsid w:val="006D37C8"/>
    <w:rsid w:val="007C1ABA"/>
    <w:rsid w:val="007D275F"/>
    <w:rsid w:val="007D4CA7"/>
    <w:rsid w:val="00824DCF"/>
    <w:rsid w:val="008A5567"/>
    <w:rsid w:val="008D7074"/>
    <w:rsid w:val="009512E4"/>
    <w:rsid w:val="00A161DC"/>
    <w:rsid w:val="00A97DBE"/>
    <w:rsid w:val="00AA135A"/>
    <w:rsid w:val="00B30D51"/>
    <w:rsid w:val="00B6462C"/>
    <w:rsid w:val="00B7292D"/>
    <w:rsid w:val="00B854F6"/>
    <w:rsid w:val="00B95DF4"/>
    <w:rsid w:val="00BA30D5"/>
    <w:rsid w:val="00BC4664"/>
    <w:rsid w:val="00BD7961"/>
    <w:rsid w:val="00C04086"/>
    <w:rsid w:val="00C86A1B"/>
    <w:rsid w:val="00CB0899"/>
    <w:rsid w:val="00CE481E"/>
    <w:rsid w:val="00CF6E2C"/>
    <w:rsid w:val="00DD769A"/>
    <w:rsid w:val="00E02871"/>
    <w:rsid w:val="00E174FE"/>
    <w:rsid w:val="00E24C6C"/>
    <w:rsid w:val="00E61585"/>
    <w:rsid w:val="00EA0312"/>
    <w:rsid w:val="00EA7401"/>
    <w:rsid w:val="00EC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204D8"/>
  <w15:chartTrackingRefBased/>
  <w15:docId w15:val="{A4E8F8F8-937A-4F3E-A1D8-CAD9D54E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2D"/>
    <w:pPr>
      <w:spacing w:before="80" w:after="80" w:line="240" w:lineRule="auto"/>
    </w:pPr>
    <w:rPr>
      <w:rFonts w:ascii="Calibri" w:hAnsi="Calibri"/>
    </w:rPr>
  </w:style>
  <w:style w:type="paragraph" w:styleId="Heading1">
    <w:name w:val="heading 1"/>
    <w:basedOn w:val="Normal"/>
    <w:next w:val="Normal"/>
    <w:link w:val="Heading1Char"/>
    <w:uiPriority w:val="9"/>
    <w:qFormat/>
    <w:rsid w:val="00BA30D5"/>
    <w:pPr>
      <w:keepNext/>
      <w:keepLines/>
      <w:numPr>
        <w:numId w:val="3"/>
      </w:numPr>
      <w:spacing w:before="240" w:after="0"/>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iPriority w:val="9"/>
    <w:qFormat/>
    <w:rsid w:val="00442965"/>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qFormat/>
    <w:rsid w:val="00442965"/>
    <w:pPr>
      <w:keepNext/>
      <w:keepLines/>
      <w:spacing w:before="40" w:after="0"/>
      <w:outlineLvl w:val="2"/>
    </w:pPr>
    <w:rPr>
      <w:rFonts w:asciiTheme="minorHAnsi" w:eastAsiaTheme="majorEastAsia" w:hAnsiTheme="minorHAnsi" w:cstheme="majorBidi"/>
      <w:color w:val="002060"/>
      <w:sz w:val="24"/>
      <w:szCs w:val="24"/>
    </w:rPr>
  </w:style>
  <w:style w:type="paragraph" w:styleId="Heading4">
    <w:name w:val="heading 4"/>
    <w:basedOn w:val="Normal"/>
    <w:next w:val="Normal"/>
    <w:link w:val="Heading4Char"/>
    <w:uiPriority w:val="9"/>
    <w:qFormat/>
    <w:rsid w:val="00442965"/>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leTNRunderline">
    <w:name w:val="Purple TNR underline"/>
    <w:basedOn w:val="DefaultParagraphFont"/>
    <w:uiPriority w:val="1"/>
    <w:qFormat/>
    <w:rsid w:val="00442965"/>
    <w:rPr>
      <w:rFonts w:ascii="Times New Roman" w:hAnsi="Times New Roman" w:cs="Times New Roman"/>
      <w:color w:val="7030A0"/>
      <w:sz w:val="20"/>
      <w:szCs w:val="20"/>
      <w:u w:val="double"/>
    </w:rPr>
  </w:style>
  <w:style w:type="character" w:customStyle="1" w:styleId="Heading1Char">
    <w:name w:val="Heading 1 Char"/>
    <w:basedOn w:val="DefaultParagraphFont"/>
    <w:link w:val="Heading1"/>
    <w:uiPriority w:val="9"/>
    <w:rsid w:val="00BA30D5"/>
    <w:rPr>
      <w:rFonts w:eastAsiaTheme="majorEastAsia" w:cstheme="majorBidi"/>
      <w:b/>
      <w:sz w:val="28"/>
      <w:szCs w:val="32"/>
    </w:rPr>
  </w:style>
  <w:style w:type="character" w:customStyle="1" w:styleId="Heading2Char">
    <w:name w:val="Heading 2 Char"/>
    <w:basedOn w:val="DefaultParagraphFont"/>
    <w:link w:val="Heading2"/>
    <w:uiPriority w:val="9"/>
    <w:rsid w:val="00442965"/>
    <w:rPr>
      <w:rFonts w:ascii="Calibri" w:eastAsiaTheme="majorEastAsia" w:hAnsi="Calibri" w:cstheme="majorBidi"/>
      <w:sz w:val="26"/>
      <w:szCs w:val="26"/>
    </w:rPr>
  </w:style>
  <w:style w:type="character" w:styleId="Hyperlink">
    <w:name w:val="Hyperlink"/>
    <w:basedOn w:val="DefaultParagraphFont"/>
    <w:uiPriority w:val="99"/>
    <w:unhideWhenUsed/>
    <w:rsid w:val="00442965"/>
    <w:rPr>
      <w:color w:val="0563C1" w:themeColor="hyperlink"/>
      <w:u w:val="single"/>
    </w:rPr>
  </w:style>
  <w:style w:type="character" w:customStyle="1" w:styleId="Heading3Char">
    <w:name w:val="Heading 3 Char"/>
    <w:basedOn w:val="DefaultParagraphFont"/>
    <w:link w:val="Heading3"/>
    <w:rsid w:val="00442965"/>
    <w:rPr>
      <w:rFonts w:eastAsiaTheme="majorEastAsia" w:cstheme="majorBidi"/>
      <w:color w:val="002060"/>
      <w:sz w:val="24"/>
      <w:szCs w:val="24"/>
    </w:rPr>
  </w:style>
  <w:style w:type="character" w:customStyle="1" w:styleId="Heading4Char">
    <w:name w:val="Heading 4 Char"/>
    <w:basedOn w:val="DefaultParagraphFont"/>
    <w:link w:val="Heading4"/>
    <w:uiPriority w:val="9"/>
    <w:rsid w:val="00442965"/>
    <w:rPr>
      <w:rFonts w:asciiTheme="majorHAnsi" w:eastAsiaTheme="majorEastAsia" w:hAnsiTheme="majorHAnsi" w:cstheme="majorBidi"/>
      <w:i/>
      <w:iCs/>
    </w:rPr>
  </w:style>
  <w:style w:type="table" w:styleId="TableGrid">
    <w:name w:val="Table Grid"/>
    <w:basedOn w:val="TableNormal"/>
    <w:uiPriority w:val="39"/>
    <w:rsid w:val="00E0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3DA8"/>
    <w:rPr>
      <w:sz w:val="16"/>
      <w:szCs w:val="16"/>
    </w:rPr>
  </w:style>
  <w:style w:type="paragraph" w:styleId="CommentText">
    <w:name w:val="annotation text"/>
    <w:basedOn w:val="Normal"/>
    <w:link w:val="CommentTextChar"/>
    <w:uiPriority w:val="99"/>
    <w:semiHidden/>
    <w:unhideWhenUsed/>
    <w:rsid w:val="00233DA8"/>
    <w:rPr>
      <w:sz w:val="20"/>
      <w:szCs w:val="20"/>
    </w:rPr>
  </w:style>
  <w:style w:type="character" w:customStyle="1" w:styleId="CommentTextChar">
    <w:name w:val="Comment Text Char"/>
    <w:basedOn w:val="DefaultParagraphFont"/>
    <w:link w:val="CommentText"/>
    <w:uiPriority w:val="99"/>
    <w:semiHidden/>
    <w:rsid w:val="00233DA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33DA8"/>
    <w:rPr>
      <w:b/>
      <w:bCs/>
    </w:rPr>
  </w:style>
  <w:style w:type="character" w:customStyle="1" w:styleId="CommentSubjectChar">
    <w:name w:val="Comment Subject Char"/>
    <w:basedOn w:val="CommentTextChar"/>
    <w:link w:val="CommentSubject"/>
    <w:uiPriority w:val="99"/>
    <w:semiHidden/>
    <w:rsid w:val="00233DA8"/>
    <w:rPr>
      <w:rFonts w:ascii="Calibri" w:hAnsi="Calibri"/>
      <w:b/>
      <w:bCs/>
      <w:sz w:val="20"/>
      <w:szCs w:val="20"/>
    </w:rPr>
  </w:style>
  <w:style w:type="paragraph" w:styleId="BalloonText">
    <w:name w:val="Balloon Text"/>
    <w:basedOn w:val="Normal"/>
    <w:link w:val="BalloonTextChar"/>
    <w:uiPriority w:val="99"/>
    <w:semiHidden/>
    <w:unhideWhenUsed/>
    <w:rsid w:val="00233DA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A8"/>
    <w:rPr>
      <w:rFonts w:ascii="Segoe UI" w:hAnsi="Segoe UI" w:cs="Segoe UI"/>
      <w:sz w:val="18"/>
      <w:szCs w:val="18"/>
    </w:rPr>
  </w:style>
  <w:style w:type="paragraph" w:styleId="Header">
    <w:name w:val="header"/>
    <w:basedOn w:val="Normal"/>
    <w:link w:val="HeaderChar"/>
    <w:uiPriority w:val="99"/>
    <w:unhideWhenUsed/>
    <w:rsid w:val="00300CBA"/>
    <w:pPr>
      <w:tabs>
        <w:tab w:val="center" w:pos="4680"/>
        <w:tab w:val="right" w:pos="9360"/>
      </w:tabs>
      <w:spacing w:before="0" w:after="0"/>
    </w:pPr>
  </w:style>
  <w:style w:type="character" w:customStyle="1" w:styleId="HeaderChar">
    <w:name w:val="Header Char"/>
    <w:basedOn w:val="DefaultParagraphFont"/>
    <w:link w:val="Header"/>
    <w:uiPriority w:val="99"/>
    <w:rsid w:val="00300CBA"/>
    <w:rPr>
      <w:rFonts w:ascii="Calibri" w:hAnsi="Calibri"/>
    </w:rPr>
  </w:style>
  <w:style w:type="paragraph" w:styleId="Footer">
    <w:name w:val="footer"/>
    <w:basedOn w:val="Normal"/>
    <w:link w:val="FooterChar"/>
    <w:uiPriority w:val="99"/>
    <w:unhideWhenUsed/>
    <w:rsid w:val="00300CBA"/>
    <w:pPr>
      <w:tabs>
        <w:tab w:val="center" w:pos="4680"/>
        <w:tab w:val="right" w:pos="9360"/>
      </w:tabs>
      <w:spacing w:before="0" w:after="0"/>
    </w:pPr>
  </w:style>
  <w:style w:type="character" w:customStyle="1" w:styleId="FooterChar">
    <w:name w:val="Footer Char"/>
    <w:basedOn w:val="DefaultParagraphFont"/>
    <w:link w:val="Footer"/>
    <w:uiPriority w:val="99"/>
    <w:rsid w:val="00300CB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F99F7-7DA1-421D-9909-C24C5D667A6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ED541E-AAD8-4460-BB90-B8BBE16C9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7FC1C3-F090-4A32-9DD0-34E52483A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Kuha</dc:creator>
  <cp:keywords/>
  <dc:description/>
  <cp:lastModifiedBy>Riopelle, Brittany A (DHS)</cp:lastModifiedBy>
  <cp:revision>2</cp:revision>
  <dcterms:created xsi:type="dcterms:W3CDTF">2022-02-02T17:16:00Z</dcterms:created>
  <dcterms:modified xsi:type="dcterms:W3CDTF">2022-02-02T17:16:00Z</dcterms:modified>
</cp:coreProperties>
</file>